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4B" w:rsidRPr="00E26106" w:rsidRDefault="006A184B" w:rsidP="00E26106">
      <w:pPr>
        <w:tabs>
          <w:tab w:val="left" w:pos="0"/>
          <w:tab w:val="left" w:pos="144"/>
          <w:tab w:val="left" w:pos="720"/>
          <w:tab w:val="left" w:pos="1440"/>
        </w:tabs>
        <w:jc w:val="center"/>
        <w:rPr>
          <w:b/>
          <w:sz w:val="40"/>
          <w:szCs w:val="40"/>
        </w:rPr>
      </w:pPr>
      <w:r w:rsidRPr="00E26106">
        <w:rPr>
          <w:b/>
          <w:sz w:val="40"/>
          <w:szCs w:val="40"/>
        </w:rPr>
        <w:t>CONTRAT D’ASSISTANT LIBERAL</w:t>
      </w:r>
    </w:p>
    <w:p w:rsidR="006A184B" w:rsidRPr="006A184B" w:rsidRDefault="006A184B" w:rsidP="006A184B">
      <w:pPr>
        <w:tabs>
          <w:tab w:val="left" w:pos="0"/>
          <w:tab w:val="left" w:pos="144"/>
          <w:tab w:val="left" w:pos="720"/>
          <w:tab w:val="left" w:pos="1440"/>
        </w:tabs>
        <w:rPr>
          <w:b/>
        </w:rPr>
      </w:pPr>
    </w:p>
    <w:p w:rsidR="006A184B" w:rsidRPr="006A184B" w:rsidRDefault="006A184B" w:rsidP="006A184B">
      <w:pPr>
        <w:rPr>
          <w:b/>
          <w:bCs/>
        </w:rPr>
      </w:pPr>
      <w:r w:rsidRPr="006A184B">
        <w:rPr>
          <w:b/>
          <w:bCs/>
        </w:rPr>
        <w:t>ENTRE :</w:t>
      </w:r>
    </w:p>
    <w:p w:rsidR="006A184B" w:rsidRPr="006A184B" w:rsidRDefault="006A184B" w:rsidP="006A184B">
      <w:pPr>
        <w:rPr>
          <w:b/>
          <w:bCs/>
        </w:rPr>
      </w:pPr>
    </w:p>
    <w:p w:rsidR="006A184B" w:rsidRPr="006A184B" w:rsidRDefault="006A184B" w:rsidP="006A184B">
      <w:r w:rsidRPr="006A184B">
        <w:rPr>
          <w:b/>
          <w:bCs/>
        </w:rPr>
        <w:t>Madame X ou Monsieur X</w:t>
      </w:r>
      <w:r w:rsidRPr="006A184B">
        <w:t>, masseur-kinésithérapeute,</w:t>
      </w:r>
    </w:p>
    <w:p w:rsidR="006A184B" w:rsidRPr="006A184B" w:rsidRDefault="006A184B" w:rsidP="006A184B">
      <w:r w:rsidRPr="006A184B">
        <w:t>Né(e) le (</w:t>
      </w:r>
      <w:r w:rsidR="00E26106">
        <w:t>…………………………..</w:t>
      </w:r>
      <w:r w:rsidRPr="006A184B">
        <w:t>…) à (</w:t>
      </w:r>
      <w:r w:rsidR="00E26106">
        <w:t>…………………………………………………………………………………………………</w:t>
      </w:r>
      <w:r w:rsidRPr="006A184B">
        <w:t>…),</w:t>
      </w:r>
    </w:p>
    <w:p w:rsidR="006A184B" w:rsidRPr="006A184B" w:rsidRDefault="00E26106" w:rsidP="006A184B">
      <w:r>
        <w:t>Inscrit (e) au T</w:t>
      </w:r>
      <w:r w:rsidR="006A184B" w:rsidRPr="006A184B">
        <w:t>ableau</w:t>
      </w:r>
      <w:r>
        <w:t xml:space="preserve"> du Conseil départemental de l’O</w:t>
      </w:r>
      <w:r w:rsidR="006A184B" w:rsidRPr="006A184B">
        <w:t xml:space="preserve">rdre de </w:t>
      </w:r>
      <w:r>
        <w:t>la Drôme</w:t>
      </w:r>
      <w:r w:rsidR="006A184B" w:rsidRPr="006A184B">
        <w:t xml:space="preserve"> sous le numéro (</w:t>
      </w:r>
      <w:r>
        <w:t>……………</w:t>
      </w:r>
      <w:r w:rsidR="006A184B" w:rsidRPr="006A184B">
        <w:t>…),</w:t>
      </w:r>
    </w:p>
    <w:p w:rsidR="006A184B" w:rsidRPr="006A184B" w:rsidRDefault="006A184B" w:rsidP="006A184B">
      <w:r w:rsidRPr="006A184B">
        <w:t>Adresse professionnelle :</w:t>
      </w:r>
    </w:p>
    <w:p w:rsidR="006A184B" w:rsidRPr="006A184B" w:rsidRDefault="006A184B" w:rsidP="006A184B"/>
    <w:p w:rsidR="006A184B" w:rsidRPr="006A184B" w:rsidRDefault="006A184B" w:rsidP="006A184B">
      <w:pPr>
        <w:rPr>
          <w:i/>
          <w:iCs/>
        </w:rPr>
      </w:pPr>
    </w:p>
    <w:p w:rsidR="006A184B" w:rsidRPr="006A184B" w:rsidRDefault="006A184B" w:rsidP="006A184B">
      <w:pPr>
        <w:rPr>
          <w:i/>
          <w:iCs/>
        </w:rPr>
      </w:pPr>
      <w:proofErr w:type="spellStart"/>
      <w:r w:rsidRPr="006A184B">
        <w:rPr>
          <w:i/>
          <w:iCs/>
        </w:rPr>
        <w:t>Ci après</w:t>
      </w:r>
      <w:proofErr w:type="spellEnd"/>
      <w:r w:rsidRPr="006A184B">
        <w:rPr>
          <w:i/>
          <w:iCs/>
        </w:rPr>
        <w:t xml:space="preserve"> </w:t>
      </w:r>
      <w:proofErr w:type="gramStart"/>
      <w:r w:rsidRPr="006A184B">
        <w:rPr>
          <w:i/>
          <w:iCs/>
        </w:rPr>
        <w:t>dénommé</w:t>
      </w:r>
      <w:proofErr w:type="gramEnd"/>
      <w:r w:rsidRPr="006A184B">
        <w:rPr>
          <w:i/>
          <w:iCs/>
        </w:rPr>
        <w:t xml:space="preserve"> : « </w:t>
      </w:r>
      <w:r w:rsidRPr="006A184B">
        <w:rPr>
          <w:b/>
          <w:bCs/>
          <w:i/>
          <w:iCs/>
        </w:rPr>
        <w:t xml:space="preserve">le titulaire </w:t>
      </w:r>
      <w:r w:rsidRPr="006A184B">
        <w:rPr>
          <w:i/>
          <w:iCs/>
        </w:rPr>
        <w:t>»</w:t>
      </w:r>
      <w:r w:rsidRPr="006A184B">
        <w:rPr>
          <w:i/>
          <w:iCs/>
        </w:rPr>
        <w:tab/>
      </w:r>
    </w:p>
    <w:p w:rsidR="00E26106" w:rsidRDefault="00E26106" w:rsidP="006A184B"/>
    <w:p w:rsidR="006A184B" w:rsidRPr="006A184B" w:rsidRDefault="006A184B" w:rsidP="006A184B">
      <w:r w:rsidRPr="006A184B">
        <w:t>D’UNE PART,</w:t>
      </w:r>
    </w:p>
    <w:p w:rsidR="006A184B" w:rsidRPr="006A184B" w:rsidRDefault="006A184B" w:rsidP="006A184B">
      <w:pPr>
        <w:rPr>
          <w:b/>
          <w:bCs/>
        </w:rPr>
      </w:pPr>
    </w:p>
    <w:p w:rsidR="006A184B" w:rsidRPr="006A184B" w:rsidRDefault="006A184B" w:rsidP="006A184B">
      <w:pPr>
        <w:rPr>
          <w:b/>
          <w:bCs/>
        </w:rPr>
      </w:pPr>
      <w:r w:rsidRPr="006A184B">
        <w:rPr>
          <w:b/>
          <w:bCs/>
        </w:rPr>
        <w:t>ET</w:t>
      </w:r>
      <w:r w:rsidRPr="006A184B">
        <w:rPr>
          <w:b/>
          <w:bCs/>
        </w:rPr>
        <w:tab/>
      </w:r>
    </w:p>
    <w:p w:rsidR="006A184B" w:rsidRPr="006A184B" w:rsidRDefault="006A184B" w:rsidP="006A184B"/>
    <w:p w:rsidR="006A184B" w:rsidRPr="006A184B" w:rsidRDefault="006A184B" w:rsidP="006A184B">
      <w:r w:rsidRPr="006A184B">
        <w:rPr>
          <w:b/>
        </w:rPr>
        <w:t>Madame Y ou Monsieur Y</w:t>
      </w:r>
      <w:r w:rsidRPr="006A184B">
        <w:t>, masseur-kinésithérapeute,</w:t>
      </w:r>
    </w:p>
    <w:p w:rsidR="006A184B" w:rsidRPr="006A184B" w:rsidRDefault="006A184B" w:rsidP="006A184B">
      <w:r w:rsidRPr="006A184B">
        <w:t>Né(e) le (</w:t>
      </w:r>
      <w:r w:rsidR="00E26106">
        <w:t>……………………………</w:t>
      </w:r>
      <w:r w:rsidRPr="006A184B">
        <w:t>…) à (</w:t>
      </w:r>
      <w:r w:rsidR="00E26106">
        <w:t>……………………………………………………………………………………..</w:t>
      </w:r>
      <w:r w:rsidRPr="006A184B">
        <w:t>…),</w:t>
      </w:r>
    </w:p>
    <w:p w:rsidR="006A184B" w:rsidRPr="006A184B" w:rsidRDefault="00E26106" w:rsidP="006A184B">
      <w:r>
        <w:t>Inscrit(e) au T</w:t>
      </w:r>
      <w:r w:rsidR="006A184B" w:rsidRPr="006A184B">
        <w:t>ableau</w:t>
      </w:r>
      <w:r>
        <w:t xml:space="preserve"> du Conseil départemental de l’O</w:t>
      </w:r>
      <w:r w:rsidR="006A184B" w:rsidRPr="006A184B">
        <w:t xml:space="preserve">rdre de </w:t>
      </w:r>
      <w:r>
        <w:t>la Drôme</w:t>
      </w:r>
      <w:r w:rsidR="006A184B" w:rsidRPr="006A184B">
        <w:t xml:space="preserve"> sous le numéro (</w:t>
      </w:r>
      <w:r>
        <w:t>…………</w:t>
      </w:r>
      <w:r w:rsidR="006A184B" w:rsidRPr="006A184B">
        <w:t>…),</w:t>
      </w:r>
    </w:p>
    <w:p w:rsidR="006A184B" w:rsidRPr="006A184B" w:rsidRDefault="006A184B" w:rsidP="006A184B">
      <w:r w:rsidRPr="006A184B">
        <w:t>Demeurant (</w:t>
      </w:r>
      <w:r w:rsidR="00E26106">
        <w:t>…………………………………………………………………………………………………………………………………</w:t>
      </w:r>
      <w:r w:rsidRPr="006A184B">
        <w:t>…)</w:t>
      </w:r>
      <w:r w:rsidRPr="006A184B">
        <w:tab/>
      </w:r>
      <w:r w:rsidRPr="006A184B">
        <w:tab/>
      </w:r>
    </w:p>
    <w:p w:rsidR="006A184B" w:rsidRPr="006A184B" w:rsidRDefault="006A184B" w:rsidP="006A184B"/>
    <w:p w:rsidR="006A184B" w:rsidRPr="006A184B" w:rsidRDefault="006A184B" w:rsidP="006A184B">
      <w:pPr>
        <w:rPr>
          <w:i/>
          <w:iCs/>
        </w:rPr>
      </w:pPr>
      <w:proofErr w:type="spellStart"/>
      <w:r w:rsidRPr="006A184B">
        <w:rPr>
          <w:i/>
          <w:iCs/>
        </w:rPr>
        <w:t>Ci après</w:t>
      </w:r>
      <w:proofErr w:type="spellEnd"/>
      <w:r w:rsidRPr="006A184B">
        <w:rPr>
          <w:i/>
          <w:iCs/>
        </w:rPr>
        <w:t xml:space="preserve"> dénommé : « </w:t>
      </w:r>
      <w:r w:rsidRPr="006A184B">
        <w:rPr>
          <w:b/>
          <w:bCs/>
          <w:i/>
          <w:iCs/>
        </w:rPr>
        <w:t>l’assistant</w:t>
      </w:r>
      <w:r w:rsidRPr="006A184B">
        <w:rPr>
          <w:i/>
          <w:iCs/>
        </w:rPr>
        <w:t>»</w:t>
      </w:r>
    </w:p>
    <w:p w:rsidR="006A184B" w:rsidRPr="006A184B" w:rsidRDefault="006A184B" w:rsidP="006A184B"/>
    <w:p w:rsidR="006A184B" w:rsidRPr="006A184B" w:rsidRDefault="006A184B" w:rsidP="006A184B">
      <w:r w:rsidRPr="006A184B">
        <w:t>D’AUTRE PART,</w:t>
      </w:r>
    </w:p>
    <w:p w:rsidR="006A184B" w:rsidRPr="006A184B" w:rsidRDefault="006A184B" w:rsidP="006A184B">
      <w:pPr>
        <w:tabs>
          <w:tab w:val="left" w:pos="0"/>
          <w:tab w:val="left" w:pos="144"/>
          <w:tab w:val="left" w:pos="720"/>
          <w:tab w:val="left" w:pos="1440"/>
        </w:tabs>
        <w:rPr>
          <w:b/>
        </w:rPr>
      </w:pPr>
      <w:r w:rsidRPr="006A184B">
        <w:rPr>
          <w:b/>
          <w:u w:val="single"/>
        </w:rPr>
        <w:t>Article 1</w:t>
      </w:r>
      <w:r w:rsidRPr="006A184B">
        <w:rPr>
          <w:b/>
          <w:u w:val="single"/>
          <w:vertAlign w:val="superscript"/>
        </w:rPr>
        <w:t>er</w:t>
      </w:r>
      <w:r w:rsidRPr="006A184B">
        <w:rPr>
          <w:b/>
          <w:u w:val="single"/>
        </w:rPr>
        <w:t xml:space="preserve"> - </w:t>
      </w:r>
      <w:r w:rsidRPr="006A184B">
        <w:rPr>
          <w:b/>
          <w:bCs/>
          <w:u w:val="single"/>
        </w:rPr>
        <w:t>Objet</w:t>
      </w:r>
      <w:r w:rsidRPr="006A184B">
        <w:rPr>
          <w:b/>
          <w:bCs/>
        </w:rPr>
        <w:t xml:space="preserve"> :</w:t>
      </w:r>
      <w:r w:rsidRPr="006A184B">
        <w:t xml:space="preserve"> </w:t>
      </w:r>
    </w:p>
    <w:p w:rsidR="006A184B" w:rsidRPr="006A184B" w:rsidRDefault="006A184B" w:rsidP="006A184B">
      <w:pPr>
        <w:tabs>
          <w:tab w:val="left" w:pos="0"/>
          <w:tab w:val="left" w:pos="144"/>
          <w:tab w:val="left" w:pos="720"/>
          <w:tab w:val="left" w:pos="1440"/>
          <w:tab w:val="left" w:pos="0"/>
          <w:tab w:val="left" w:pos="144"/>
          <w:tab w:val="left" w:pos="1008"/>
          <w:tab w:val="left" w:pos="1440"/>
          <w:tab w:val="left" w:pos="2160"/>
        </w:tabs>
      </w:pPr>
      <w:r w:rsidRPr="006A184B">
        <w:t xml:space="preserve">Madame/Monsieur </w:t>
      </w:r>
      <w:r w:rsidR="00E26106">
        <w:t>………………………………………………….</w:t>
      </w:r>
      <w:r w:rsidRPr="006A184B">
        <w:t xml:space="preserve"> et Madame/Monsieur</w:t>
      </w:r>
      <w:r w:rsidR="00E26106">
        <w:t>…………………………………………………….</w:t>
      </w:r>
      <w:r w:rsidRPr="006A184B">
        <w:t>, masseurs-kinésithérapeutes, ont décidé d'exercer ensemble leur profession, au titre d’un contrat d’assistanat exclusif de tout lien de subordination, au sein du local sis (…</w:t>
      </w:r>
      <w:r w:rsidR="00E26106">
        <w:t>………………………………………………………………………………………….</w:t>
      </w:r>
      <w:r w:rsidRPr="006A184B">
        <w:t xml:space="preserve">), dont Madame/Monsieur </w:t>
      </w:r>
      <w:r w:rsidR="00E26106">
        <w:t>……………………………………………………………………</w:t>
      </w:r>
      <w:r w:rsidRPr="006A184B">
        <w:t xml:space="preserve">  est propriétaire / locataire.</w:t>
      </w:r>
      <w:r w:rsidRPr="006A184B">
        <w:rPr>
          <w:b/>
          <w:vertAlign w:val="superscript"/>
        </w:rPr>
        <w:footnoteReference w:id="1"/>
      </w:r>
    </w:p>
    <w:p w:rsidR="006A184B" w:rsidRDefault="006A184B" w:rsidP="006A184B">
      <w:pPr>
        <w:tabs>
          <w:tab w:val="left" w:pos="0"/>
          <w:tab w:val="left" w:pos="144"/>
          <w:tab w:val="left" w:pos="0"/>
          <w:tab w:val="left" w:pos="144"/>
        </w:tabs>
      </w:pPr>
      <w:r w:rsidRPr="006A184B">
        <w:lastRenderedPageBreak/>
        <w:t>L’assistant</w:t>
      </w:r>
      <w:r w:rsidRPr="006A184B">
        <w:rPr>
          <w:b/>
        </w:rPr>
        <w:t xml:space="preserve"> </w:t>
      </w:r>
      <w:r w:rsidRPr="006A184B">
        <w:t xml:space="preserve">libéral (Madame/Monsieur </w:t>
      </w:r>
      <w:r w:rsidR="00E26106">
        <w:t>………………………………………………………..</w:t>
      </w:r>
      <w:r w:rsidRPr="006A184B">
        <w:t xml:space="preserve">) exercera son activité de masseur-kinésithérapeute auprès de Madame/Monsieur </w:t>
      </w:r>
      <w:proofErr w:type="gramStart"/>
      <w:r w:rsidR="00E26106">
        <w:t>…………………………………………………………..</w:t>
      </w:r>
      <w:r w:rsidRPr="006A184B">
        <w:t>,</w:t>
      </w:r>
      <w:proofErr w:type="gramEnd"/>
      <w:r w:rsidRPr="006A184B">
        <w:t xml:space="preserve"> titulaire.</w:t>
      </w:r>
      <w:r w:rsidRPr="006A184B">
        <w:rPr>
          <w:b/>
          <w:vertAlign w:val="superscript"/>
        </w:rPr>
        <w:footnoteReference w:id="2"/>
      </w:r>
    </w:p>
    <w:p w:rsidR="00FA1F93" w:rsidRPr="00FA1F93" w:rsidRDefault="00FA1F93" w:rsidP="00FA1F93">
      <w:pPr>
        <w:tabs>
          <w:tab w:val="left" w:pos="0"/>
          <w:tab w:val="left" w:pos="144"/>
          <w:tab w:val="left" w:pos="0"/>
          <w:tab w:val="left" w:pos="144"/>
        </w:tabs>
        <w:rPr>
          <w:bCs/>
          <w:iCs/>
        </w:rPr>
      </w:pPr>
      <w:r w:rsidRPr="00E26106">
        <w:rPr>
          <w:b/>
          <w:bCs/>
          <w:i/>
          <w:iCs/>
        </w:rPr>
        <w:t>L’assistant libéral renonce à la constitution d’une clientèle personnelle</w:t>
      </w:r>
      <w:r w:rsidRPr="00FA1F93">
        <w:rPr>
          <w:b/>
          <w:bCs/>
          <w:iCs/>
          <w:vertAlign w:val="superscript"/>
        </w:rPr>
        <w:footnoteReference w:id="3"/>
      </w:r>
      <w:r w:rsidRPr="00FA1F93">
        <w:rPr>
          <w:bCs/>
          <w:iCs/>
        </w:rPr>
        <w:t>. En cas de cessation des relations contractuelles, il respectera la clause de non concurrence fixée à l’article 18 du présent contrat.</w:t>
      </w:r>
    </w:p>
    <w:p w:rsidR="00FA1F93" w:rsidRPr="00FA1F93" w:rsidRDefault="00FA1F93" w:rsidP="00FA1F93">
      <w:pPr>
        <w:tabs>
          <w:tab w:val="left" w:pos="0"/>
          <w:tab w:val="left" w:pos="144"/>
          <w:tab w:val="left" w:pos="0"/>
          <w:tab w:val="left" w:pos="144"/>
          <w:tab w:val="left" w:pos="0"/>
          <w:tab w:val="left" w:pos="144"/>
        </w:tabs>
      </w:pPr>
    </w:p>
    <w:p w:rsidR="00FA1F93" w:rsidRPr="00FA1F93" w:rsidRDefault="00FA1F93" w:rsidP="00FA1F93">
      <w:pPr>
        <w:tabs>
          <w:tab w:val="left" w:pos="0"/>
          <w:tab w:val="left" w:pos="144"/>
          <w:tab w:val="left" w:pos="0"/>
          <w:tab w:val="left" w:pos="144"/>
        </w:tabs>
        <w:rPr>
          <w:b/>
          <w:bCs/>
        </w:rPr>
      </w:pPr>
      <w:r w:rsidRPr="00FA1F93">
        <w:rPr>
          <w:b/>
          <w:bCs/>
          <w:u w:val="single"/>
        </w:rPr>
        <w:t>Article 2 - Obligations des parties</w:t>
      </w:r>
      <w:r w:rsidRPr="00FA1F93">
        <w:rPr>
          <w:b/>
          <w:bCs/>
        </w:rPr>
        <w:t xml:space="preserve"> : </w:t>
      </w:r>
    </w:p>
    <w:p w:rsidR="00FA1F93" w:rsidRPr="00FA1F93" w:rsidRDefault="00FA1F93" w:rsidP="00FA1F93">
      <w:pPr>
        <w:tabs>
          <w:tab w:val="left" w:pos="0"/>
          <w:tab w:val="left" w:pos="144"/>
          <w:tab w:val="left" w:pos="0"/>
          <w:tab w:val="left" w:pos="144"/>
        </w:tabs>
        <w:rPr>
          <w:bCs/>
          <w:i/>
        </w:rPr>
      </w:pPr>
      <w:r w:rsidRPr="00FA1F93">
        <w:rPr>
          <w:b/>
          <w:bCs/>
        </w:rPr>
        <w:t>Obligations du titulaire :</w:t>
      </w:r>
    </w:p>
    <w:p w:rsidR="00FA1F93" w:rsidRPr="00FA1F93" w:rsidRDefault="00FA1F93" w:rsidP="00FA1F93">
      <w:pPr>
        <w:tabs>
          <w:tab w:val="left" w:pos="0"/>
          <w:tab w:val="left" w:pos="144"/>
          <w:tab w:val="left" w:pos="0"/>
          <w:tab w:val="left" w:pos="144"/>
        </w:tabs>
        <w:rPr>
          <w:bCs/>
        </w:rPr>
      </w:pPr>
      <w:r w:rsidRPr="00FA1F93">
        <w:rPr>
          <w:bCs/>
        </w:rPr>
        <w:t xml:space="preserve">Le titulaire met à la disposition </w:t>
      </w:r>
      <w:r w:rsidRPr="00FA1F93">
        <w:rPr>
          <w:iCs/>
        </w:rPr>
        <w:t xml:space="preserve">de l’assistant </w:t>
      </w:r>
      <w:r w:rsidRPr="00FA1F93">
        <w:t>libéral</w:t>
      </w:r>
      <w:r w:rsidRPr="00FA1F93">
        <w:rPr>
          <w:bCs/>
        </w:rPr>
        <w:t xml:space="preserve"> l’ensemble de ses moyens et installations.</w:t>
      </w:r>
      <w:r w:rsidRPr="00FA1F93">
        <w:rPr>
          <w:b/>
          <w:bCs/>
          <w:vertAlign w:val="superscript"/>
        </w:rPr>
        <w:footnoteReference w:id="4"/>
      </w:r>
    </w:p>
    <w:p w:rsidR="00FA1F93" w:rsidRPr="00FA1F93" w:rsidRDefault="00FA1F93" w:rsidP="00FA1F93">
      <w:pPr>
        <w:tabs>
          <w:tab w:val="left" w:pos="0"/>
          <w:tab w:val="left" w:pos="144"/>
          <w:tab w:val="left" w:pos="0"/>
          <w:tab w:val="left" w:pos="144"/>
        </w:tabs>
        <w:rPr>
          <w:bCs/>
        </w:rPr>
      </w:pPr>
      <w:r w:rsidRPr="00FA1F93">
        <w:rPr>
          <w:b/>
          <w:bCs/>
        </w:rPr>
        <w:t>Obligations de l’assistant</w:t>
      </w:r>
      <w:r w:rsidRPr="00FA1F93">
        <w:rPr>
          <w:bCs/>
          <w:i/>
        </w:rPr>
        <w:t> </w:t>
      </w:r>
      <w:r w:rsidRPr="00FA1F93">
        <w:rPr>
          <w:b/>
          <w:bCs/>
        </w:rPr>
        <w:t>:</w:t>
      </w:r>
    </w:p>
    <w:p w:rsidR="00FA1F93" w:rsidRPr="00FA1F93" w:rsidRDefault="00FA1F93" w:rsidP="00FA1F93">
      <w:pPr>
        <w:tabs>
          <w:tab w:val="left" w:pos="0"/>
          <w:tab w:val="left" w:pos="144"/>
          <w:tab w:val="left" w:pos="0"/>
          <w:tab w:val="left" w:pos="144"/>
          <w:tab w:val="left" w:pos="720"/>
          <w:tab w:val="left" w:pos="0"/>
          <w:tab w:val="left" w:pos="144"/>
          <w:tab w:val="left" w:pos="720"/>
        </w:tabs>
        <w:rPr>
          <w:bCs/>
        </w:rPr>
      </w:pPr>
      <w:r w:rsidRPr="00FA1F93">
        <w:rPr>
          <w:bCs/>
        </w:rPr>
        <w:t xml:space="preserve">En contrepartie, l’assistant </w:t>
      </w:r>
      <w:r w:rsidRPr="00FA1F93">
        <w:t>libéral</w:t>
      </w:r>
      <w:r w:rsidRPr="00FA1F93">
        <w:rPr>
          <w:bCs/>
        </w:rPr>
        <w:t xml:space="preserve"> s’organise, en fonction de la clientèle du cabinet et de ses obligations de formation, afin de prodiguer avec conscience ses soins aux patients.</w:t>
      </w:r>
    </w:p>
    <w:p w:rsidR="00FA1F93" w:rsidRPr="00FA1F93" w:rsidRDefault="00FA1F93" w:rsidP="00FA1F93">
      <w:pPr>
        <w:tabs>
          <w:tab w:val="left" w:pos="0"/>
          <w:tab w:val="left" w:pos="144"/>
          <w:tab w:val="left" w:pos="0"/>
          <w:tab w:val="left" w:pos="144"/>
          <w:tab w:val="left" w:pos="720"/>
          <w:tab w:val="left" w:pos="0"/>
          <w:tab w:val="left" w:pos="144"/>
          <w:tab w:val="left" w:pos="720"/>
        </w:tabs>
        <w:rPr>
          <w:bCs/>
        </w:rPr>
      </w:pPr>
    </w:p>
    <w:p w:rsidR="00FA1F93" w:rsidRPr="00FA1F93" w:rsidRDefault="00FA1F93" w:rsidP="00FA1F93">
      <w:pPr>
        <w:tabs>
          <w:tab w:val="left" w:pos="0"/>
          <w:tab w:val="left" w:pos="144"/>
        </w:tabs>
        <w:rPr>
          <w:b/>
          <w:bCs/>
        </w:rPr>
      </w:pPr>
      <w:r w:rsidRPr="00FA1F93">
        <w:rPr>
          <w:b/>
          <w:bCs/>
          <w:u w:val="single"/>
        </w:rPr>
        <w:t>Article 3 - Formation</w:t>
      </w:r>
      <w:r w:rsidRPr="00FA1F93">
        <w:rPr>
          <w:b/>
          <w:bCs/>
        </w:rPr>
        <w:t> :</w:t>
      </w:r>
    </w:p>
    <w:p w:rsidR="00FA1F93" w:rsidRPr="00FA1F93" w:rsidRDefault="00FA1F93" w:rsidP="00FA1F93">
      <w:pPr>
        <w:tabs>
          <w:tab w:val="left" w:pos="0"/>
          <w:tab w:val="left" w:pos="144"/>
        </w:tabs>
        <w:rPr>
          <w:bCs/>
        </w:rPr>
      </w:pPr>
      <w:r w:rsidRPr="00FA1F93">
        <w:rPr>
          <w:bCs/>
        </w:rPr>
        <w:t xml:space="preserve">L’assistant </w:t>
      </w:r>
      <w:r w:rsidRPr="00FA1F93">
        <w:t>libéral</w:t>
      </w:r>
      <w:r w:rsidRPr="00FA1F93">
        <w:rPr>
          <w:bCs/>
        </w:rPr>
        <w:t xml:space="preserve"> et le titulaire s’engagent mutuellement à se prévenir au moins trois semaines à l’avance lorsqu’ils souhaitent suivre une formation. A cet effet, ils s’entendent afin d’assurer la continuité des soins.</w:t>
      </w:r>
    </w:p>
    <w:p w:rsidR="00FA1F93" w:rsidRPr="00FA1F93" w:rsidRDefault="00FA1F93" w:rsidP="00FA1F93">
      <w:pPr>
        <w:tabs>
          <w:tab w:val="left" w:pos="0"/>
          <w:tab w:val="left" w:pos="144"/>
          <w:tab w:val="left" w:pos="0"/>
          <w:tab w:val="left" w:pos="144"/>
        </w:tabs>
        <w:rPr>
          <w:bCs/>
        </w:rPr>
      </w:pPr>
    </w:p>
    <w:p w:rsidR="00FA1F93" w:rsidRPr="00FA1F93" w:rsidRDefault="00FA1F93" w:rsidP="00FA1F93">
      <w:pPr>
        <w:tabs>
          <w:tab w:val="left" w:pos="0"/>
          <w:tab w:val="left" w:pos="144"/>
          <w:tab w:val="left" w:pos="0"/>
          <w:tab w:val="left" w:pos="144"/>
        </w:tabs>
        <w:rPr>
          <w:b/>
          <w:bCs/>
        </w:rPr>
      </w:pPr>
      <w:r w:rsidRPr="00FA1F93">
        <w:rPr>
          <w:b/>
          <w:bCs/>
          <w:u w:val="single"/>
        </w:rPr>
        <w:t>Article 4 - Durée</w:t>
      </w:r>
      <w:r w:rsidRPr="00FA1F93">
        <w:rPr>
          <w:b/>
          <w:bCs/>
          <w:vertAlign w:val="superscript"/>
        </w:rPr>
        <w:footnoteReference w:id="5"/>
      </w:r>
      <w:r w:rsidRPr="00FA1F93">
        <w:rPr>
          <w:b/>
          <w:bCs/>
        </w:rPr>
        <w:t xml:space="preserve"> : </w:t>
      </w:r>
    </w:p>
    <w:p w:rsidR="00FA1F93" w:rsidRPr="00FA1F93" w:rsidRDefault="00FA1F93" w:rsidP="00FA1F93">
      <w:pPr>
        <w:tabs>
          <w:tab w:val="left" w:pos="0"/>
          <w:tab w:val="left" w:pos="144"/>
          <w:tab w:val="left" w:pos="0"/>
          <w:tab w:val="left" w:pos="144"/>
        </w:tabs>
      </w:pPr>
      <w:r w:rsidRPr="00FA1F93">
        <w:t>La présente convention entrera en vigueur le (</w:t>
      </w:r>
      <w:proofErr w:type="gramStart"/>
      <w:r w:rsidR="00E26106">
        <w:t>……………………………………..…..</w:t>
      </w:r>
      <w:r w:rsidRPr="00FA1F93">
        <w:t>…</w:t>
      </w:r>
      <w:proofErr w:type="gramEnd"/>
      <w:r w:rsidRPr="00FA1F93">
        <w:t>) pour une durée de (</w:t>
      </w:r>
      <w:r w:rsidR="00E26106">
        <w:t>……………………….…</w:t>
      </w:r>
      <w:r w:rsidRPr="00FA1F93">
        <w:t>…), les trois premiers mois constituant une période d’essai.</w:t>
      </w:r>
      <w:r w:rsidRPr="00FA1F93">
        <w:rPr>
          <w:b/>
          <w:vertAlign w:val="superscript"/>
        </w:rPr>
        <w:footnoteReference w:id="6"/>
      </w:r>
    </w:p>
    <w:p w:rsidR="00FA1F93" w:rsidRPr="00FA1F93" w:rsidRDefault="00FA1F93" w:rsidP="00FA1F9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s>
        <w:rPr>
          <w:b/>
        </w:rPr>
      </w:pPr>
      <w:r w:rsidRPr="00FA1F93">
        <w:rPr>
          <w:b/>
          <w:u w:val="single"/>
        </w:rPr>
        <w:lastRenderedPageBreak/>
        <w:t xml:space="preserve">Article 5 - </w:t>
      </w:r>
      <w:r w:rsidRPr="00FA1F93">
        <w:rPr>
          <w:b/>
          <w:bCs/>
          <w:u w:val="single"/>
        </w:rPr>
        <w:t>Respect des règles professionnelles</w:t>
      </w:r>
      <w:r w:rsidRPr="00FA1F93">
        <w:rPr>
          <w:b/>
          <w:bCs/>
        </w:rPr>
        <w:t> </w:t>
      </w:r>
      <w:r w:rsidRPr="00FA1F93">
        <w:rPr>
          <w:b/>
        </w:rPr>
        <w:t>:</w:t>
      </w:r>
    </w:p>
    <w:p w:rsidR="00FA1F93" w:rsidRPr="00FA1F93" w:rsidRDefault="00FA1F93" w:rsidP="00FA1F9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s>
      </w:pPr>
      <w:r w:rsidRPr="00FA1F93">
        <w:t>Les signataires s'engagent à respecter les dispositions législatives et réglementaires relatives à l'exercice de leur profession, notamment le code de déontologie et à maintenir leur activité dans des limites telles que les malades bénéficient de soins consciencieux, éclairés, attentifs et prudents, conformes aux données acquises de la science.</w:t>
      </w:r>
    </w:p>
    <w:p w:rsidR="00FA1F93" w:rsidRPr="00FA1F93" w:rsidRDefault="00FA1F93" w:rsidP="00FA1F93">
      <w:pPr>
        <w:tabs>
          <w:tab w:val="left" w:pos="0"/>
          <w:tab w:val="left" w:pos="144"/>
          <w:tab w:val="left" w:pos="0"/>
          <w:tab w:val="left" w:pos="144"/>
          <w:tab w:val="left" w:pos="0"/>
          <w:tab w:val="left" w:pos="144"/>
          <w:tab w:val="left" w:pos="720"/>
          <w:tab w:val="left" w:pos="1440"/>
          <w:tab w:val="left" w:pos="0"/>
          <w:tab w:val="left" w:pos="144"/>
          <w:tab w:val="left" w:pos="720"/>
          <w:tab w:val="left" w:pos="0"/>
          <w:tab w:val="left" w:pos="144"/>
          <w:tab w:val="left" w:pos="720"/>
          <w:tab w:val="left" w:pos="1440"/>
        </w:tabs>
      </w:pPr>
      <w:r w:rsidRPr="00FA1F93">
        <w:t>Ils doivent se garder de toute mesure qui entraverait le libre choix du praticien par le malade.</w:t>
      </w:r>
    </w:p>
    <w:p w:rsidR="00FA1F93" w:rsidRPr="00FA1F93" w:rsidRDefault="00FA1F93" w:rsidP="00FA1F93">
      <w:pPr>
        <w:tabs>
          <w:tab w:val="left" w:pos="0"/>
          <w:tab w:val="left" w:pos="144"/>
          <w:tab w:val="left" w:pos="0"/>
          <w:tab w:val="left" w:pos="144"/>
          <w:tab w:val="left" w:pos="0"/>
          <w:tab w:val="left" w:pos="144"/>
          <w:tab w:val="left" w:pos="720"/>
          <w:tab w:val="left" w:pos="1440"/>
          <w:tab w:val="left" w:pos="0"/>
          <w:tab w:val="left" w:pos="144"/>
          <w:tab w:val="left" w:pos="720"/>
          <w:tab w:val="left" w:pos="0"/>
          <w:tab w:val="left" w:pos="144"/>
          <w:tab w:val="left" w:pos="720"/>
          <w:tab w:val="left" w:pos="1440"/>
        </w:tabs>
      </w:pPr>
    </w:p>
    <w:p w:rsidR="00FA1F93" w:rsidRPr="00FA1F93" w:rsidRDefault="00FA1F93" w:rsidP="00FA1F93">
      <w:pPr>
        <w:tabs>
          <w:tab w:val="left" w:pos="0"/>
          <w:tab w:val="left" w:pos="144"/>
          <w:tab w:val="left" w:pos="0"/>
          <w:tab w:val="left" w:pos="144"/>
          <w:tab w:val="left" w:pos="0"/>
          <w:tab w:val="left" w:pos="144"/>
          <w:tab w:val="left" w:pos="720"/>
          <w:tab w:val="left" w:pos="1440"/>
          <w:tab w:val="left" w:pos="0"/>
          <w:tab w:val="left" w:pos="144"/>
          <w:tab w:val="left" w:pos="720"/>
          <w:tab w:val="left" w:pos="0"/>
          <w:tab w:val="left" w:pos="144"/>
          <w:tab w:val="left" w:pos="720"/>
          <w:tab w:val="left" w:pos="1440"/>
        </w:tabs>
        <w:rPr>
          <w:b/>
        </w:rPr>
      </w:pPr>
      <w:r w:rsidRPr="00FA1F93">
        <w:rPr>
          <w:b/>
          <w:bCs/>
          <w:u w:val="single"/>
        </w:rPr>
        <w:t>Article 6 - Indépendance</w:t>
      </w:r>
      <w:r w:rsidRPr="00FA1F93">
        <w:rPr>
          <w:b/>
          <w:bCs/>
        </w:rPr>
        <w:t> </w:t>
      </w:r>
      <w:r w:rsidRPr="00FA1F93">
        <w:rPr>
          <w:b/>
        </w:rPr>
        <w:t>:</w:t>
      </w:r>
    </w:p>
    <w:p w:rsidR="00FA1F93" w:rsidRPr="00FA1F93" w:rsidRDefault="00FA1F93" w:rsidP="00FA1F93">
      <w:pPr>
        <w:tabs>
          <w:tab w:val="left" w:pos="0"/>
          <w:tab w:val="left" w:pos="144"/>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s>
      </w:pPr>
      <w:r w:rsidRPr="00FA1F93">
        <w:t>Chacune des parties se présente à la clientèle sous son nom personnel, ne porte sur les documents de l’assurance maladie que son propre cachet, exerce son art en toute indépendance, notamment  quant au choix de ses actes et techniques.</w:t>
      </w:r>
    </w:p>
    <w:p w:rsidR="00FA1F93" w:rsidRPr="00FA1F93" w:rsidRDefault="00FA1F93" w:rsidP="00FA1F93">
      <w:pPr>
        <w:tabs>
          <w:tab w:val="left" w:pos="0"/>
          <w:tab w:val="left" w:pos="144"/>
          <w:tab w:val="left" w:pos="0"/>
          <w:tab w:val="left" w:pos="144"/>
        </w:tabs>
        <w:rPr>
          <w:bCs/>
        </w:rPr>
      </w:pPr>
    </w:p>
    <w:p w:rsidR="00FA1F93" w:rsidRPr="00FA1F93" w:rsidRDefault="00FA1F93" w:rsidP="00FA1F93">
      <w:pPr>
        <w:tabs>
          <w:tab w:val="left" w:pos="0"/>
          <w:tab w:val="left" w:pos="144"/>
          <w:tab w:val="left" w:pos="0"/>
          <w:tab w:val="left" w:pos="144"/>
        </w:tabs>
        <w:rPr>
          <w:b/>
          <w:u w:val="single"/>
        </w:rPr>
      </w:pPr>
      <w:r w:rsidRPr="00FA1F93">
        <w:rPr>
          <w:b/>
          <w:bCs/>
          <w:u w:val="single"/>
        </w:rPr>
        <w:t>Article 7 - Plaque</w:t>
      </w:r>
      <w:r w:rsidRPr="00FA1F93">
        <w:rPr>
          <w:b/>
        </w:rPr>
        <w:t> :</w:t>
      </w:r>
    </w:p>
    <w:p w:rsidR="00FA1F93" w:rsidRPr="00FA1F93" w:rsidRDefault="00FA1F93" w:rsidP="00FA1F9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s>
      </w:pPr>
      <w:r w:rsidRPr="00FA1F93">
        <w:t>Chacune des parties peut apposer sa plaque professionnelle à l'entrée de l'immeuble abritant le cabinet.</w:t>
      </w:r>
    </w:p>
    <w:p w:rsidR="00FA1F93" w:rsidRPr="00FA1F93" w:rsidRDefault="00FA1F93" w:rsidP="00FA1F9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s>
      </w:pPr>
    </w:p>
    <w:p w:rsidR="00FA1F93" w:rsidRPr="00FA1F93" w:rsidRDefault="00FA1F93" w:rsidP="00FA1F93">
      <w:pPr>
        <w:tabs>
          <w:tab w:val="left" w:pos="0"/>
          <w:tab w:val="left" w:pos="144"/>
          <w:tab w:val="left" w:pos="0"/>
          <w:tab w:val="left" w:pos="144"/>
        </w:tabs>
      </w:pPr>
      <w:r w:rsidRPr="00FA1F93">
        <w:rPr>
          <w:b/>
          <w:bCs/>
          <w:u w:val="single"/>
        </w:rPr>
        <w:t>Article 8 - Assurance / responsabilité</w:t>
      </w:r>
      <w:r w:rsidRPr="00FA1F93">
        <w:rPr>
          <w:b/>
          <w:bCs/>
        </w:rPr>
        <w:t> :</w:t>
      </w:r>
    </w:p>
    <w:p w:rsidR="00FA1F93" w:rsidRPr="00FA1F93" w:rsidRDefault="00FA1F93" w:rsidP="00FA1F93">
      <w:pPr>
        <w:tabs>
          <w:tab w:val="left" w:pos="0"/>
          <w:tab w:val="left" w:pos="144"/>
          <w:tab w:val="left" w:pos="0"/>
          <w:tab w:val="left" w:pos="144"/>
        </w:tabs>
      </w:pPr>
      <w:r w:rsidRPr="00FA1F93">
        <w:rPr>
          <w:bCs/>
        </w:rPr>
        <w:t>L</w:t>
      </w:r>
      <w:r w:rsidRPr="00FA1F93">
        <w:rPr>
          <w:iCs/>
        </w:rPr>
        <w:t>’assistant</w:t>
      </w:r>
      <w:r w:rsidRPr="00FA1F93">
        <w:rPr>
          <w:b/>
        </w:rPr>
        <w:t xml:space="preserve"> </w:t>
      </w:r>
      <w:r w:rsidRPr="00FA1F93">
        <w:t>libéral</w:t>
      </w:r>
      <w:r w:rsidRPr="00FA1F93">
        <w:rPr>
          <w:i/>
          <w:iCs/>
        </w:rPr>
        <w:t xml:space="preserve"> </w:t>
      </w:r>
      <w:r w:rsidRPr="00FA1F93">
        <w:t>et le titulaire sont seuls responsables des actes professionnels qu’ils effectuent et doivent à ce titre chacun être assurés en matière de responsabilité civile professionnelle auprès d’une compagnie notoirement solvable.</w:t>
      </w:r>
    </w:p>
    <w:p w:rsidR="00FA1F93" w:rsidRPr="00FA1F93" w:rsidRDefault="00FA1F93" w:rsidP="00FA1F93">
      <w:pPr>
        <w:tabs>
          <w:tab w:val="left" w:pos="0"/>
          <w:tab w:val="left" w:pos="144"/>
          <w:tab w:val="left" w:pos="0"/>
          <w:tab w:val="left" w:pos="144"/>
        </w:tabs>
        <w:rPr>
          <w:lang w:val="x-none"/>
        </w:rPr>
      </w:pPr>
      <w:r w:rsidRPr="00FA1F93">
        <w:rPr>
          <w:lang w:val="x-none"/>
        </w:rPr>
        <w:t>L’assistant libéral apporte la preuve de cette assurance.</w:t>
      </w:r>
      <w:r w:rsidRPr="00FA1F93">
        <w:rPr>
          <w:b/>
          <w:vertAlign w:val="superscript"/>
          <w:lang w:val="x-none"/>
        </w:rPr>
        <w:footnoteReference w:id="7"/>
      </w:r>
    </w:p>
    <w:p w:rsidR="00FA1F93" w:rsidRPr="00FA1F93" w:rsidRDefault="00FA1F93" w:rsidP="00FA1F9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s>
      </w:pPr>
    </w:p>
    <w:p w:rsidR="00FA1F93" w:rsidRPr="00FA1F93" w:rsidRDefault="00FA1F93" w:rsidP="00FA1F93">
      <w:pPr>
        <w:tabs>
          <w:tab w:val="left" w:pos="0"/>
          <w:tab w:val="left" w:pos="144"/>
          <w:tab w:val="left" w:pos="0"/>
          <w:tab w:val="left" w:pos="144"/>
        </w:tabs>
        <w:rPr>
          <w:b/>
          <w:bCs/>
        </w:rPr>
      </w:pPr>
      <w:r w:rsidRPr="00FA1F93">
        <w:rPr>
          <w:b/>
          <w:bCs/>
          <w:u w:val="single"/>
        </w:rPr>
        <w:t>Article 9 - Frais</w:t>
      </w:r>
      <w:r w:rsidRPr="00FA1F93">
        <w:rPr>
          <w:b/>
          <w:bCs/>
        </w:rPr>
        <w:t> :</w:t>
      </w:r>
    </w:p>
    <w:p w:rsidR="00FA1F93" w:rsidRPr="00FA1F93" w:rsidRDefault="00FA1F93" w:rsidP="00FA1F93">
      <w:pPr>
        <w:tabs>
          <w:tab w:val="left" w:pos="0"/>
          <w:tab w:val="left" w:pos="144"/>
          <w:tab w:val="left" w:pos="0"/>
          <w:tab w:val="left" w:pos="144"/>
        </w:tabs>
      </w:pPr>
      <w:r w:rsidRPr="00FA1F93">
        <w:t>Tous les frais incombant au fonctionnement de l'installation technique de kinésithérapie (réparation, assurance, entretien…) ainsi que les frais afférents aux locaux susmentionnés (loyer, charges, chauffage, eau, électricité, gaz, entretien et réparations…) sont à la charge du titulaire, à l’exclusion des frais afférents au matériel personnel de l’assistant libéral s’il y a lieu.</w:t>
      </w:r>
    </w:p>
    <w:p w:rsidR="00FA1F93" w:rsidRPr="00FA1F93" w:rsidRDefault="00FA1F93" w:rsidP="00FA1F93">
      <w:pPr>
        <w:tabs>
          <w:tab w:val="left" w:pos="0"/>
          <w:tab w:val="left" w:pos="144"/>
          <w:tab w:val="left" w:pos="0"/>
          <w:tab w:val="left" w:pos="144"/>
        </w:tabs>
      </w:pPr>
    </w:p>
    <w:p w:rsidR="00FA1F93" w:rsidRPr="00FA1F93" w:rsidRDefault="00FA1F93" w:rsidP="00FA1F93">
      <w:pPr>
        <w:tabs>
          <w:tab w:val="left" w:pos="0"/>
          <w:tab w:val="left" w:pos="144"/>
          <w:tab w:val="left" w:pos="0"/>
          <w:tab w:val="left" w:pos="144"/>
        </w:tabs>
        <w:rPr>
          <w:b/>
        </w:rPr>
      </w:pPr>
      <w:r w:rsidRPr="00FA1F93">
        <w:rPr>
          <w:b/>
          <w:u w:val="single"/>
        </w:rPr>
        <w:t>Article 10 - Impôts et charges</w:t>
      </w:r>
      <w:r w:rsidRPr="00FA1F93">
        <w:rPr>
          <w:b/>
        </w:rPr>
        <w:t> :</w:t>
      </w:r>
    </w:p>
    <w:p w:rsidR="00FA1F93" w:rsidRPr="00FA1F93" w:rsidRDefault="00FA1F93" w:rsidP="00FA1F93">
      <w:pPr>
        <w:tabs>
          <w:tab w:val="left" w:pos="0"/>
          <w:tab w:val="left" w:pos="144"/>
          <w:tab w:val="left" w:pos="0"/>
          <w:tab w:val="left" w:pos="144"/>
        </w:tabs>
      </w:pPr>
      <w:r w:rsidRPr="00FA1F93">
        <w:rPr>
          <w:bCs/>
        </w:rPr>
        <w:t>L</w:t>
      </w:r>
      <w:r w:rsidRPr="00FA1F93">
        <w:rPr>
          <w:iCs/>
        </w:rPr>
        <w:t xml:space="preserve">’assistant </w:t>
      </w:r>
      <w:r w:rsidRPr="00FA1F93">
        <w:t>libéral déclare être immatriculé en qualité de travailleur indépendant auprès de l’URSSAF sous le n</w:t>
      </w:r>
      <w:proofErr w:type="gramStart"/>
      <w:r w:rsidRPr="00FA1F93">
        <w:t>°(</w:t>
      </w:r>
      <w:proofErr w:type="gramEnd"/>
      <w:r w:rsidR="00E26106">
        <w:t>…………………………………</w:t>
      </w:r>
      <w:r w:rsidRPr="00FA1F93">
        <w:t>…).</w:t>
      </w:r>
    </w:p>
    <w:p w:rsidR="00FA1F93" w:rsidRDefault="00FA1F93" w:rsidP="006A184B">
      <w:pPr>
        <w:tabs>
          <w:tab w:val="left" w:pos="0"/>
          <w:tab w:val="left" w:pos="144"/>
          <w:tab w:val="left" w:pos="0"/>
          <w:tab w:val="left" w:pos="144"/>
        </w:tabs>
      </w:pPr>
    </w:p>
    <w:p w:rsidR="00FA1F93" w:rsidRDefault="00FA1F93" w:rsidP="006A184B">
      <w:pPr>
        <w:tabs>
          <w:tab w:val="left" w:pos="0"/>
          <w:tab w:val="left" w:pos="144"/>
          <w:tab w:val="left" w:pos="0"/>
          <w:tab w:val="left" w:pos="144"/>
        </w:tabs>
      </w:pPr>
    </w:p>
    <w:p w:rsidR="00FA1F93" w:rsidRPr="00FA1F93" w:rsidRDefault="00FA1F93" w:rsidP="00FA1F93">
      <w:pPr>
        <w:tabs>
          <w:tab w:val="left" w:pos="0"/>
          <w:tab w:val="left" w:pos="144"/>
          <w:tab w:val="left" w:pos="0"/>
          <w:tab w:val="left" w:pos="144"/>
        </w:tabs>
      </w:pPr>
      <w:r w:rsidRPr="00FA1F93">
        <w:rPr>
          <w:bCs/>
        </w:rPr>
        <w:lastRenderedPageBreak/>
        <w:t>L</w:t>
      </w:r>
      <w:r w:rsidRPr="00FA1F93">
        <w:rPr>
          <w:iCs/>
        </w:rPr>
        <w:t>’assistant</w:t>
      </w:r>
      <w:r w:rsidRPr="00FA1F93">
        <w:t xml:space="preserve"> libéral</w:t>
      </w:r>
      <w:r w:rsidRPr="00FA1F93">
        <w:rPr>
          <w:iCs/>
        </w:rPr>
        <w:t xml:space="preserve"> </w:t>
      </w:r>
      <w:r w:rsidRPr="00FA1F93">
        <w:t>et le titulaire acquittent chacun les impôts et charges découlant de leur propre exercice professionnel. La taxe foncière demeure entièrement à la charge du titulaire lorsqu’il est propriétaire du local.</w:t>
      </w:r>
    </w:p>
    <w:p w:rsidR="00FA1F93" w:rsidRPr="00FA1F93" w:rsidRDefault="00FA1F93" w:rsidP="00FA1F93">
      <w:pPr>
        <w:tabs>
          <w:tab w:val="left" w:pos="0"/>
          <w:tab w:val="left" w:pos="144"/>
          <w:tab w:val="left" w:pos="0"/>
          <w:tab w:val="left" w:pos="144"/>
        </w:tabs>
        <w:rPr>
          <w:b/>
          <w:bCs/>
          <w:u w:val="single"/>
        </w:rPr>
      </w:pPr>
    </w:p>
    <w:p w:rsidR="00FA1F93" w:rsidRPr="00FA1F93" w:rsidRDefault="00FA1F93" w:rsidP="00FA1F93">
      <w:pPr>
        <w:tabs>
          <w:tab w:val="left" w:pos="0"/>
          <w:tab w:val="left" w:pos="144"/>
          <w:tab w:val="left" w:pos="0"/>
          <w:tab w:val="left" w:pos="144"/>
        </w:tabs>
        <w:rPr>
          <w:b/>
          <w:bCs/>
        </w:rPr>
      </w:pPr>
      <w:r w:rsidRPr="00FA1F93">
        <w:rPr>
          <w:b/>
          <w:bCs/>
          <w:u w:val="single"/>
        </w:rPr>
        <w:t xml:space="preserve">Article 11 - Honoraires / Redevance / </w:t>
      </w:r>
      <w:r w:rsidRPr="00FA1F93">
        <w:rPr>
          <w:b/>
          <w:u w:val="single"/>
        </w:rPr>
        <w:t>Indemnités de déplacement</w:t>
      </w:r>
      <w:r w:rsidRPr="00FA1F93">
        <w:rPr>
          <w:b/>
        </w:rPr>
        <w:t> :</w:t>
      </w:r>
    </w:p>
    <w:p w:rsidR="00FA1F93" w:rsidRPr="00FA1F93" w:rsidRDefault="00FA1F93" w:rsidP="00FA1F93">
      <w:pPr>
        <w:tabs>
          <w:tab w:val="left" w:pos="0"/>
          <w:tab w:val="left" w:pos="144"/>
          <w:tab w:val="left" w:pos="0"/>
          <w:tab w:val="left" w:pos="144"/>
        </w:tabs>
      </w:pPr>
      <w:r w:rsidRPr="00FA1F93">
        <w:rPr>
          <w:bCs/>
        </w:rPr>
        <w:t>L</w:t>
      </w:r>
      <w:r w:rsidRPr="00FA1F93">
        <w:rPr>
          <w:iCs/>
        </w:rPr>
        <w:t>’assistant</w:t>
      </w:r>
      <w:r w:rsidRPr="00FA1F93">
        <w:rPr>
          <w:b/>
        </w:rPr>
        <w:t xml:space="preserve"> </w:t>
      </w:r>
      <w:r w:rsidRPr="00FA1F93">
        <w:t>libéral</w:t>
      </w:r>
      <w:r w:rsidRPr="00FA1F93">
        <w:rPr>
          <w:i/>
          <w:iCs/>
        </w:rPr>
        <w:t xml:space="preserve"> </w:t>
      </w:r>
      <w:r w:rsidRPr="00FA1F93">
        <w:t>et le titulaire reçoivent chacun les honoraires qui leur sont personnellement dus par les patients qu'ils ont soignés.</w:t>
      </w:r>
    </w:p>
    <w:p w:rsidR="00FA1F93" w:rsidRPr="00FA1F93" w:rsidRDefault="00FA1F93" w:rsidP="00FA1F93">
      <w:pPr>
        <w:tabs>
          <w:tab w:val="left" w:pos="0"/>
          <w:tab w:val="left" w:pos="144"/>
          <w:tab w:val="left" w:pos="0"/>
          <w:tab w:val="left" w:pos="144"/>
        </w:tabs>
      </w:pPr>
      <w:r w:rsidRPr="00FA1F93">
        <w:rPr>
          <w:bCs/>
        </w:rPr>
        <w:t>L</w:t>
      </w:r>
      <w:r w:rsidRPr="00FA1F93">
        <w:rPr>
          <w:iCs/>
        </w:rPr>
        <w:t>’assistant</w:t>
      </w:r>
      <w:r w:rsidRPr="00FA1F93">
        <w:rPr>
          <w:b/>
        </w:rPr>
        <w:t xml:space="preserve"> </w:t>
      </w:r>
      <w:r w:rsidRPr="00FA1F93">
        <w:t>libéral</w:t>
      </w:r>
      <w:r w:rsidRPr="00FA1F93">
        <w:rPr>
          <w:iCs/>
        </w:rPr>
        <w:t xml:space="preserve"> </w:t>
      </w:r>
      <w:r w:rsidRPr="00FA1F93">
        <w:t>verse au titulaire une redevance égale à (</w:t>
      </w:r>
      <w:r w:rsidR="00E26106">
        <w:t>……….</w:t>
      </w:r>
      <w:r w:rsidRPr="00FA1F93">
        <w:t>…) % des honoraires qu'il a personnellement encaissés, correspondant au loyer, à l’évaluation des frais de fonctionnement du cabinet, à l’utilisation du matériel et à la mise à disposition de sa patientèle par le titulaire.</w:t>
      </w:r>
    </w:p>
    <w:p w:rsidR="00FA1F93" w:rsidRPr="00FA1F93" w:rsidRDefault="00FA1F93" w:rsidP="00FA1F93">
      <w:pPr>
        <w:tabs>
          <w:tab w:val="left" w:pos="0"/>
          <w:tab w:val="left" w:pos="144"/>
          <w:tab w:val="left" w:pos="0"/>
          <w:tab w:val="left" w:pos="144"/>
        </w:tabs>
      </w:pPr>
      <w:r w:rsidRPr="00FA1F93">
        <w:t>Ce pourcentage des honoraires est révisé en début d’année civile.</w:t>
      </w:r>
      <w:r w:rsidRPr="00FA1F93">
        <w:rPr>
          <w:b/>
          <w:vertAlign w:val="superscript"/>
        </w:rPr>
        <w:footnoteReference w:id="8"/>
      </w:r>
    </w:p>
    <w:p w:rsidR="00FA1F93" w:rsidRPr="00FA1F93" w:rsidRDefault="00FA1F93" w:rsidP="00FA1F93">
      <w:pPr>
        <w:tabs>
          <w:tab w:val="left" w:pos="0"/>
          <w:tab w:val="left" w:pos="144"/>
          <w:tab w:val="left" w:pos="0"/>
          <w:tab w:val="left" w:pos="144"/>
        </w:tabs>
      </w:pPr>
      <w:r w:rsidRPr="00FA1F93">
        <w:rPr>
          <w:bCs/>
        </w:rPr>
        <w:t>L</w:t>
      </w:r>
      <w:r w:rsidRPr="00FA1F93">
        <w:rPr>
          <w:iCs/>
        </w:rPr>
        <w:t xml:space="preserve">’assistant </w:t>
      </w:r>
      <w:r w:rsidRPr="00FA1F93">
        <w:t>libéral conserve l'intégralité des indemnités de déplacement lorsqu’il utilise son véhicule.</w:t>
      </w:r>
      <w:r w:rsidRPr="00FA1F93">
        <w:rPr>
          <w:b/>
          <w:vertAlign w:val="superscript"/>
        </w:rPr>
        <w:footnoteReference w:id="9"/>
      </w:r>
    </w:p>
    <w:p w:rsidR="00FA1F93" w:rsidRPr="00FA1F93" w:rsidRDefault="00FA1F93" w:rsidP="00FA1F93">
      <w:pPr>
        <w:tabs>
          <w:tab w:val="left" w:pos="0"/>
          <w:tab w:val="left" w:pos="144"/>
          <w:tab w:val="left" w:pos="0"/>
          <w:tab w:val="left" w:pos="144"/>
        </w:tabs>
      </w:pPr>
    </w:p>
    <w:p w:rsidR="00FA1F93" w:rsidRPr="00FA1F93" w:rsidRDefault="00FA1F93" w:rsidP="00FA1F93">
      <w:pPr>
        <w:tabs>
          <w:tab w:val="left" w:pos="0"/>
          <w:tab w:val="left" w:pos="144"/>
          <w:tab w:val="left" w:pos="0"/>
          <w:tab w:val="left" w:pos="144"/>
          <w:tab w:val="left" w:pos="0"/>
          <w:tab w:val="left" w:pos="144"/>
          <w:tab w:val="left" w:pos="0"/>
          <w:tab w:val="left" w:pos="144"/>
          <w:tab w:val="left" w:pos="720"/>
          <w:tab w:val="left" w:pos="1440"/>
        </w:tabs>
        <w:rPr>
          <w:b/>
          <w:bCs/>
        </w:rPr>
      </w:pPr>
      <w:r w:rsidRPr="00FA1F93">
        <w:rPr>
          <w:b/>
          <w:bCs/>
          <w:u w:val="single"/>
        </w:rPr>
        <w:t>Article 12 - Continuité des soins</w:t>
      </w:r>
      <w:r w:rsidRPr="00FA1F93">
        <w:rPr>
          <w:b/>
          <w:bCs/>
        </w:rPr>
        <w:t xml:space="preserve"> : </w:t>
      </w:r>
    </w:p>
    <w:p w:rsidR="00FA1F93" w:rsidRPr="00FA1F93" w:rsidRDefault="00FA1F93" w:rsidP="00FA1F93">
      <w:pPr>
        <w:tabs>
          <w:tab w:val="left" w:pos="0"/>
          <w:tab w:val="left" w:pos="144"/>
          <w:tab w:val="left" w:pos="0"/>
          <w:tab w:val="left" w:pos="144"/>
        </w:tabs>
      </w:pPr>
      <w:r w:rsidRPr="00FA1F93">
        <w:t>Chacune des parties s’engage à assurer la continuité des soins.</w:t>
      </w:r>
    </w:p>
    <w:p w:rsidR="00FA1F93" w:rsidRPr="00FA1F93" w:rsidRDefault="00FA1F93" w:rsidP="00FA1F93">
      <w:pPr>
        <w:numPr>
          <w:ilvl w:val="0"/>
          <w:numId w:val="1"/>
        </w:numPr>
        <w:tabs>
          <w:tab w:val="left" w:pos="0"/>
          <w:tab w:val="left" w:pos="144"/>
          <w:tab w:val="left" w:pos="0"/>
          <w:tab w:val="left" w:pos="144"/>
        </w:tabs>
      </w:pPr>
      <w:r w:rsidRPr="00FA1F93">
        <w:rPr>
          <w:b/>
          <w:bCs/>
        </w:rPr>
        <w:t xml:space="preserve">Congés : </w:t>
      </w:r>
    </w:p>
    <w:p w:rsidR="00FA1F93" w:rsidRPr="00FA1F93" w:rsidRDefault="00FA1F93" w:rsidP="00FA1F93">
      <w:pPr>
        <w:tabs>
          <w:tab w:val="left" w:pos="0"/>
          <w:tab w:val="left" w:pos="144"/>
          <w:tab w:val="left" w:pos="0"/>
          <w:tab w:val="left" w:pos="144"/>
        </w:tabs>
      </w:pPr>
      <w:r w:rsidRPr="00FA1F93">
        <w:t>Les cocontractants déterminent d’un commun accord les périodes de congés et de repos de chacun.</w:t>
      </w:r>
    </w:p>
    <w:p w:rsidR="00FA1F93" w:rsidRPr="00FA1F93" w:rsidRDefault="00FA1F93" w:rsidP="00FA1F93">
      <w:pPr>
        <w:numPr>
          <w:ilvl w:val="0"/>
          <w:numId w:val="1"/>
        </w:numPr>
        <w:tabs>
          <w:tab w:val="left" w:pos="0"/>
          <w:tab w:val="left" w:pos="144"/>
          <w:tab w:val="left" w:pos="0"/>
          <w:tab w:val="left" w:pos="144"/>
        </w:tabs>
        <w:rPr>
          <w:b/>
          <w:bCs/>
        </w:rPr>
      </w:pPr>
      <w:r w:rsidRPr="00FA1F93">
        <w:rPr>
          <w:b/>
          <w:bCs/>
        </w:rPr>
        <w:t xml:space="preserve"> Absence / Maladie :</w:t>
      </w:r>
    </w:p>
    <w:p w:rsidR="00FA1F93" w:rsidRPr="00FA1F93" w:rsidRDefault="00FA1F93" w:rsidP="00FA1F93">
      <w:pPr>
        <w:tabs>
          <w:tab w:val="left" w:pos="0"/>
          <w:tab w:val="left" w:pos="144"/>
          <w:tab w:val="left" w:pos="0"/>
          <w:tab w:val="left" w:pos="144"/>
        </w:tabs>
        <w:rPr>
          <w:bCs/>
        </w:rPr>
      </w:pPr>
      <w:r w:rsidRPr="00FA1F93">
        <w:rPr>
          <w:bCs/>
        </w:rPr>
        <w:t>En cas d’absence, pour cause, notamment, de maladie, de l’une ou l’autre des parties, le praticien disponible a le devoir de répondre aux besoins urgents de la clientèle.</w:t>
      </w:r>
    </w:p>
    <w:p w:rsidR="00FA1F93" w:rsidRPr="00FA1F93" w:rsidRDefault="00FA1F93" w:rsidP="00FA1F93">
      <w:pPr>
        <w:tabs>
          <w:tab w:val="left" w:pos="0"/>
          <w:tab w:val="left" w:pos="144"/>
          <w:tab w:val="left" w:pos="0"/>
          <w:tab w:val="left" w:pos="144"/>
        </w:tabs>
      </w:pPr>
      <w:r w:rsidRPr="00FA1F93">
        <w:t>En cas d’absence prolongée de l</w:t>
      </w:r>
      <w:r w:rsidRPr="00FA1F93">
        <w:rPr>
          <w:iCs/>
        </w:rPr>
        <w:t>’assistant</w:t>
      </w:r>
      <w:r w:rsidRPr="00FA1F93">
        <w:t xml:space="preserve"> libéral, il appartient à celui-ci de s’organiser afin que la continuité des soins soit assurée. </w:t>
      </w:r>
    </w:p>
    <w:p w:rsidR="00FA1F93" w:rsidRPr="00FA1F93" w:rsidRDefault="00FA1F93" w:rsidP="00FA1F93">
      <w:pPr>
        <w:tabs>
          <w:tab w:val="left" w:pos="0"/>
          <w:tab w:val="left" w:pos="144"/>
          <w:tab w:val="left" w:pos="0"/>
          <w:tab w:val="left" w:pos="144"/>
        </w:tabs>
      </w:pPr>
      <w:r w:rsidRPr="00FA1F93">
        <w:t>Le remplaçant qu’il choisit doit alors être agréé par le titulaire. Après (…</w:t>
      </w:r>
      <w:r w:rsidR="00E26106">
        <w:t>……..</w:t>
      </w:r>
      <w:r w:rsidRPr="00FA1F93">
        <w:t>) refus successifs du titulaire, l</w:t>
      </w:r>
      <w:r w:rsidRPr="00FA1F93">
        <w:rPr>
          <w:iCs/>
        </w:rPr>
        <w:t xml:space="preserve">’assistant </w:t>
      </w:r>
      <w:r w:rsidRPr="00FA1F93">
        <w:t xml:space="preserve">libéral </w:t>
      </w:r>
      <w:r w:rsidRPr="00FA1F93">
        <w:rPr>
          <w:bCs/>
        </w:rPr>
        <w:t>pourra</w:t>
      </w:r>
      <w:r w:rsidRPr="00FA1F93">
        <w:t xml:space="preserve"> librement choisir son remplaçant. </w:t>
      </w:r>
      <w:r w:rsidRPr="00FA1F93">
        <w:rPr>
          <w:bCs/>
        </w:rPr>
        <w:t>L</w:t>
      </w:r>
      <w:r w:rsidRPr="00FA1F93">
        <w:rPr>
          <w:iCs/>
        </w:rPr>
        <w:t>’assistant</w:t>
      </w:r>
      <w:r w:rsidRPr="00FA1F93">
        <w:rPr>
          <w:i/>
          <w:iCs/>
        </w:rPr>
        <w:t xml:space="preserve"> </w:t>
      </w:r>
      <w:r w:rsidRPr="00FA1F93">
        <w:t>libéral continuera alors à verser ses redevances habituelles au titulaire.</w:t>
      </w:r>
    </w:p>
    <w:p w:rsidR="00FA1F93" w:rsidRPr="00FA1F93" w:rsidRDefault="00FA1F93" w:rsidP="00FA1F93">
      <w:pPr>
        <w:tabs>
          <w:tab w:val="left" w:pos="0"/>
          <w:tab w:val="left" w:pos="144"/>
          <w:tab w:val="left" w:pos="0"/>
          <w:tab w:val="left" w:pos="144"/>
        </w:tabs>
        <w:rPr>
          <w:b/>
          <w:bCs/>
          <w:u w:val="single"/>
        </w:rPr>
      </w:pPr>
    </w:p>
    <w:p w:rsidR="00FA1F93" w:rsidRPr="00FA1F93" w:rsidRDefault="00FA1F93" w:rsidP="00FA1F93">
      <w:pPr>
        <w:tabs>
          <w:tab w:val="left" w:pos="0"/>
          <w:tab w:val="left" w:pos="144"/>
          <w:tab w:val="left" w:pos="0"/>
          <w:tab w:val="left" w:pos="144"/>
        </w:tabs>
        <w:rPr>
          <w:b/>
          <w:bCs/>
        </w:rPr>
      </w:pPr>
      <w:r w:rsidRPr="00FA1F93">
        <w:rPr>
          <w:b/>
          <w:bCs/>
          <w:u w:val="single"/>
        </w:rPr>
        <w:t xml:space="preserve">Article 13 - Suspension de l’assistanat pour </w:t>
      </w:r>
      <w:r w:rsidRPr="00FA1F93">
        <w:rPr>
          <w:b/>
          <w:u w:val="single"/>
        </w:rPr>
        <w:t>accueil d’un enfant</w:t>
      </w:r>
      <w:r w:rsidRPr="00FA1F93">
        <w:rPr>
          <w:b/>
        </w:rPr>
        <w:t xml:space="preserve"> </w:t>
      </w:r>
      <w:r w:rsidRPr="00FA1F93">
        <w:rPr>
          <w:b/>
          <w:bCs/>
        </w:rPr>
        <w:t>:</w:t>
      </w:r>
    </w:p>
    <w:p w:rsidR="00FA1F93" w:rsidRPr="00FA1F93" w:rsidRDefault="00FA1F93" w:rsidP="00FA1F93">
      <w:pPr>
        <w:tabs>
          <w:tab w:val="left" w:pos="0"/>
          <w:tab w:val="left" w:pos="144"/>
          <w:tab w:val="left" w:pos="0"/>
          <w:tab w:val="left" w:pos="144"/>
        </w:tabs>
      </w:pPr>
      <w:r w:rsidRPr="00FA1F93">
        <w:t>En cas de suspension de l’assistanat pour accueil d’un enfant, l’assistant libéral devra tout mettre en œuvre afin de pourvoir à son remplacement.</w:t>
      </w:r>
    </w:p>
    <w:p w:rsidR="00FA1F93" w:rsidRPr="00FA1F93" w:rsidRDefault="00FA1F93" w:rsidP="00FA1F93">
      <w:pPr>
        <w:tabs>
          <w:tab w:val="left" w:pos="0"/>
          <w:tab w:val="left" w:pos="144"/>
          <w:tab w:val="left" w:pos="0"/>
          <w:tab w:val="left" w:pos="144"/>
        </w:tabs>
      </w:pPr>
      <w:r w:rsidRPr="00FA1F93">
        <w:lastRenderedPageBreak/>
        <w:t xml:space="preserve"> Le remplaçant alors choisi doit préalablement être agréé par le titulaire. Après (…</w:t>
      </w:r>
      <w:r w:rsidR="00E26106">
        <w:t>………..</w:t>
      </w:r>
      <w:r w:rsidRPr="00FA1F93">
        <w:t>) refus successifs du titulaire, l’assistant libéral pourra librement choisir son remplaçant. L’assistant libéral continuera à verser ses redevances au titulaire.</w:t>
      </w:r>
    </w:p>
    <w:p w:rsidR="00FA1F93" w:rsidRPr="00FA1F93" w:rsidRDefault="00FA1F93" w:rsidP="00FA1F93">
      <w:pPr>
        <w:numPr>
          <w:ilvl w:val="0"/>
          <w:numId w:val="1"/>
        </w:numPr>
        <w:tabs>
          <w:tab w:val="left" w:pos="0"/>
          <w:tab w:val="left" w:pos="144"/>
          <w:tab w:val="left" w:pos="0"/>
          <w:tab w:val="left" w:pos="144"/>
        </w:tabs>
        <w:rPr>
          <w:b/>
          <w:bCs/>
        </w:rPr>
      </w:pPr>
      <w:r w:rsidRPr="00FA1F93">
        <w:rPr>
          <w:b/>
          <w:bCs/>
        </w:rPr>
        <w:t>Maternité :</w:t>
      </w:r>
    </w:p>
    <w:p w:rsidR="00FA1F93" w:rsidRPr="00FA1F93" w:rsidRDefault="00FA1F93" w:rsidP="00FA1F93">
      <w:pPr>
        <w:tabs>
          <w:tab w:val="left" w:pos="0"/>
          <w:tab w:val="left" w:pos="144"/>
          <w:tab w:val="left" w:pos="0"/>
          <w:tab w:val="left" w:pos="144"/>
        </w:tabs>
      </w:pPr>
      <w:r w:rsidRPr="00FA1F93">
        <w:t xml:space="preserve">L’assistante libérale en état de grossesse médicalement constaté a le droit de suspendre son assistanat pendant au moins seize semaines à l'occasion de l'accouchement. </w:t>
      </w:r>
    </w:p>
    <w:p w:rsidR="00FA1F93" w:rsidRPr="00FA1F93" w:rsidRDefault="00FA1F93" w:rsidP="00FA1F93">
      <w:pPr>
        <w:tabs>
          <w:tab w:val="left" w:pos="0"/>
          <w:tab w:val="left" w:pos="144"/>
          <w:tab w:val="left" w:pos="0"/>
          <w:tab w:val="left" w:pos="144"/>
        </w:tabs>
      </w:pPr>
      <w:r w:rsidRPr="00FA1F93">
        <w:t xml:space="preserve">A compter de la déclaration de grossesse et jusqu'à l'expiration d'un délai de huit semaines à l'issue de la période de suspension du contrat, le contrat d’assistant libéral ne peut être rompu unilatéralement, sauf en cas de manquement grave aux règles déontologiques ou propres à l'exercice professionnel de l'intéressée, non lié à l'état de grossesse. </w:t>
      </w:r>
    </w:p>
    <w:p w:rsidR="00FA1F93" w:rsidRPr="00FA1F93" w:rsidRDefault="00FA1F93" w:rsidP="00FA1F93">
      <w:pPr>
        <w:numPr>
          <w:ilvl w:val="0"/>
          <w:numId w:val="1"/>
        </w:numPr>
        <w:tabs>
          <w:tab w:val="left" w:pos="0"/>
          <w:tab w:val="left" w:pos="144"/>
          <w:tab w:val="left" w:pos="0"/>
          <w:tab w:val="left" w:pos="144"/>
        </w:tabs>
        <w:rPr>
          <w:b/>
          <w:bCs/>
        </w:rPr>
      </w:pPr>
      <w:r w:rsidRPr="00FA1F93">
        <w:rPr>
          <w:b/>
          <w:bCs/>
        </w:rPr>
        <w:t>Paternité / Congé d’accueil de l’enfant :</w:t>
      </w:r>
    </w:p>
    <w:p w:rsidR="00FA1F93" w:rsidRPr="00FA1F93" w:rsidRDefault="00FA1F93" w:rsidP="00FA1F93">
      <w:pPr>
        <w:tabs>
          <w:tab w:val="left" w:pos="0"/>
          <w:tab w:val="left" w:pos="144"/>
          <w:tab w:val="left" w:pos="0"/>
          <w:tab w:val="left" w:pos="144"/>
        </w:tabs>
      </w:pPr>
      <w:r w:rsidRPr="00FA1F93">
        <w:t xml:space="preserve">Le père assistant libéral ainsi que, le cas échéant, le conjoint assistant libéral de la mère ou la personne assistante libérale liée à elle par un pacte civil de solidarité ou vivant maritalement avec elle ont le droit de suspendre leur assistanat pendant onze jours consécutifs suivant la naissance de l'enfant, durée portée à dix-huit jours consécutifs en cas de naissances multiples. </w:t>
      </w:r>
    </w:p>
    <w:p w:rsidR="00FA1F93" w:rsidRPr="00FA1F93" w:rsidRDefault="00FA1F93" w:rsidP="00FA1F93">
      <w:pPr>
        <w:tabs>
          <w:tab w:val="left" w:pos="0"/>
          <w:tab w:val="left" w:pos="144"/>
          <w:tab w:val="left" w:pos="0"/>
          <w:tab w:val="left" w:pos="144"/>
        </w:tabs>
      </w:pPr>
      <w:r w:rsidRPr="00FA1F93">
        <w:t xml:space="preserve">A compter de l'annonce par l’assistant libéral de son intention de suspendre son contrat d’assistant libéral après la naissance de l'enfant et jusqu'à l'expiration d'un délai de huit semaines à l'issue de la période de suspension du contrat, le contrat d’assistant libéral ne peut être rompu unilatéralement, sauf en cas de manquement grave aux règles déontologiques ou propres à l'exercice professionnel de l'intéressé, non lié à la paternité. </w:t>
      </w:r>
    </w:p>
    <w:p w:rsidR="00FA1F93" w:rsidRPr="00FA1F93" w:rsidRDefault="00FA1F93" w:rsidP="00FA1F93">
      <w:pPr>
        <w:tabs>
          <w:tab w:val="left" w:pos="0"/>
          <w:tab w:val="left" w:pos="144"/>
          <w:tab w:val="left" w:pos="0"/>
          <w:tab w:val="left" w:pos="144"/>
        </w:tabs>
      </w:pPr>
      <w:r w:rsidRPr="00FA1F93">
        <w:t xml:space="preserve">L’assistant libéral qui souhaite suspendre son contrat d’assistant libéral en fait part au titulaire au moins un mois avant le début de la suspension. </w:t>
      </w:r>
    </w:p>
    <w:p w:rsidR="00FA1F93" w:rsidRPr="00FA1F93" w:rsidRDefault="00FA1F93" w:rsidP="00FA1F93">
      <w:pPr>
        <w:numPr>
          <w:ilvl w:val="0"/>
          <w:numId w:val="1"/>
        </w:numPr>
        <w:tabs>
          <w:tab w:val="left" w:pos="0"/>
          <w:tab w:val="left" w:pos="144"/>
          <w:tab w:val="left" w:pos="0"/>
          <w:tab w:val="left" w:pos="144"/>
        </w:tabs>
        <w:rPr>
          <w:b/>
          <w:bCs/>
        </w:rPr>
      </w:pPr>
      <w:r w:rsidRPr="00FA1F93">
        <w:rPr>
          <w:b/>
          <w:bCs/>
        </w:rPr>
        <w:t>Adoption :</w:t>
      </w:r>
    </w:p>
    <w:p w:rsidR="00FA1F93" w:rsidRPr="00FA1F93" w:rsidRDefault="00FA1F93" w:rsidP="00FA1F93">
      <w:pPr>
        <w:tabs>
          <w:tab w:val="left" w:pos="0"/>
          <w:tab w:val="left" w:pos="144"/>
          <w:tab w:val="left" w:pos="0"/>
          <w:tab w:val="left" w:pos="144"/>
        </w:tabs>
      </w:pPr>
      <w:r w:rsidRPr="00FA1F93">
        <w:t xml:space="preserve">L’assistant libéral ou l’assistante libérale a le droit de suspendre son assistanat pendant une durée de dix semaines à compter de l'arrivée de l'enfant au foyer lorsque l'autorité administrative ou tout organisme désigné par voie réglementaire lui confie un enfant en vue de son adoption. </w:t>
      </w:r>
    </w:p>
    <w:p w:rsidR="00FA1F93" w:rsidRPr="00FA1F93" w:rsidRDefault="00FA1F93" w:rsidP="00FA1F93">
      <w:pPr>
        <w:tabs>
          <w:tab w:val="left" w:pos="0"/>
          <w:tab w:val="left" w:pos="144"/>
          <w:tab w:val="left" w:pos="0"/>
          <w:tab w:val="left" w:pos="144"/>
        </w:tabs>
      </w:pPr>
      <w:r w:rsidRPr="00FA1F93">
        <w:t>A compter de l'annonce par l’assistant ou l’assistante de son intention de suspendre son contrat d’assistant libéral et jusqu'à l'expiration d'un délai de huit semaines à l'issue de la période de suspension du contrat, le contrat d’assistant libéral ne peut être rompu unilatéralement, sauf en cas de manquement grave aux règles déontologiques ou propres à l'exercice professionnel de l'intéressé, non lié à l'adoption.</w:t>
      </w:r>
    </w:p>
    <w:p w:rsidR="00FA1F93" w:rsidRPr="00FA1F93" w:rsidRDefault="00FA1F93" w:rsidP="00FA1F93">
      <w:pPr>
        <w:tabs>
          <w:tab w:val="left" w:pos="0"/>
          <w:tab w:val="left" w:pos="144"/>
          <w:tab w:val="left" w:pos="0"/>
          <w:tab w:val="left" w:pos="144"/>
        </w:tabs>
        <w:rPr>
          <w:b/>
        </w:rPr>
      </w:pPr>
      <w:r w:rsidRPr="00FA1F93">
        <w:rPr>
          <w:b/>
          <w:u w:val="single"/>
        </w:rPr>
        <w:t>Article 14 - Cessation d’activité du titulaire</w:t>
      </w:r>
      <w:r w:rsidRPr="00FA1F93">
        <w:rPr>
          <w:b/>
        </w:rPr>
        <w:t xml:space="preserve"> : </w:t>
      </w:r>
    </w:p>
    <w:p w:rsidR="00FA1F93" w:rsidRPr="00FA1F93" w:rsidRDefault="00FA1F93" w:rsidP="00FA1F93">
      <w:pPr>
        <w:tabs>
          <w:tab w:val="left" w:pos="0"/>
          <w:tab w:val="left" w:pos="144"/>
          <w:tab w:val="left" w:pos="0"/>
          <w:tab w:val="left" w:pos="144"/>
        </w:tabs>
      </w:pPr>
      <w:r w:rsidRPr="00FA1F93">
        <w:t xml:space="preserve">En cas de cessation d’activité du titulaire, celui-ci s’engage à proposer en priorité à </w:t>
      </w:r>
      <w:r w:rsidRPr="00FA1F93">
        <w:rPr>
          <w:bCs/>
        </w:rPr>
        <w:t>l</w:t>
      </w:r>
      <w:r w:rsidRPr="00FA1F93">
        <w:rPr>
          <w:iCs/>
        </w:rPr>
        <w:t xml:space="preserve">’assistant </w:t>
      </w:r>
      <w:r w:rsidRPr="00FA1F93">
        <w:t>libéral de lui succéder.</w:t>
      </w:r>
    </w:p>
    <w:p w:rsidR="00FA1F93" w:rsidRPr="00FA1F93" w:rsidRDefault="00FA1F93" w:rsidP="00FA1F93">
      <w:pPr>
        <w:tabs>
          <w:tab w:val="left" w:pos="0"/>
          <w:tab w:val="left" w:pos="144"/>
          <w:tab w:val="left" w:pos="0"/>
          <w:tab w:val="left" w:pos="144"/>
        </w:tabs>
      </w:pPr>
    </w:p>
    <w:p w:rsidR="00FA1F93" w:rsidRPr="00FA1F93" w:rsidRDefault="00FA1F93" w:rsidP="00FA1F93">
      <w:pPr>
        <w:tabs>
          <w:tab w:val="left" w:pos="0"/>
          <w:tab w:val="left" w:pos="144"/>
          <w:tab w:val="left" w:pos="0"/>
          <w:tab w:val="left" w:pos="144"/>
        </w:tabs>
        <w:rPr>
          <w:b/>
        </w:rPr>
      </w:pPr>
      <w:r w:rsidRPr="00FA1F93">
        <w:rPr>
          <w:b/>
          <w:u w:val="single"/>
        </w:rPr>
        <w:t>Article 15 - Association du titulaire</w:t>
      </w:r>
      <w:r w:rsidRPr="00FA1F93">
        <w:rPr>
          <w:b/>
        </w:rPr>
        <w:t xml:space="preserve"> : </w:t>
      </w:r>
    </w:p>
    <w:p w:rsidR="00FA1F93" w:rsidRPr="00FA1F93" w:rsidRDefault="00FA1F93" w:rsidP="00FA1F93">
      <w:pPr>
        <w:tabs>
          <w:tab w:val="left" w:pos="0"/>
          <w:tab w:val="left" w:pos="144"/>
          <w:tab w:val="left" w:pos="0"/>
          <w:tab w:val="left" w:pos="144"/>
        </w:tabs>
        <w:rPr>
          <w:bCs/>
        </w:rPr>
      </w:pPr>
      <w:r w:rsidRPr="00FA1F93">
        <w:t>Le titulaire désirant s’associer s’engage à proposer prioritairement cette association à</w:t>
      </w:r>
      <w:r w:rsidRPr="00FA1F93">
        <w:rPr>
          <w:bCs/>
        </w:rPr>
        <w:t xml:space="preserve"> l</w:t>
      </w:r>
      <w:r w:rsidRPr="00FA1F93">
        <w:rPr>
          <w:iCs/>
        </w:rPr>
        <w:t>’assistant</w:t>
      </w:r>
      <w:r w:rsidRPr="00FA1F93">
        <w:rPr>
          <w:b/>
        </w:rPr>
        <w:t xml:space="preserve"> </w:t>
      </w:r>
      <w:r w:rsidRPr="00FA1F93">
        <w:t>libéral</w:t>
      </w:r>
      <w:r w:rsidRPr="00FA1F93">
        <w:rPr>
          <w:bCs/>
        </w:rPr>
        <w:t>.</w:t>
      </w:r>
    </w:p>
    <w:p w:rsidR="00FA1F93" w:rsidRPr="00FA1F93" w:rsidRDefault="00FA1F93" w:rsidP="00FA1F93">
      <w:pPr>
        <w:tabs>
          <w:tab w:val="left" w:pos="0"/>
          <w:tab w:val="left" w:pos="144"/>
          <w:tab w:val="left" w:pos="0"/>
          <w:tab w:val="left" w:pos="144"/>
        </w:tabs>
        <w:rPr>
          <w:b/>
        </w:rPr>
      </w:pPr>
    </w:p>
    <w:p w:rsidR="00FA1F93" w:rsidRPr="00FA1F93" w:rsidRDefault="00FA1F93" w:rsidP="00FA1F93">
      <w:pPr>
        <w:tabs>
          <w:tab w:val="left" w:pos="0"/>
          <w:tab w:val="left" w:pos="144"/>
          <w:tab w:val="left" w:pos="0"/>
          <w:tab w:val="left" w:pos="144"/>
        </w:tabs>
        <w:rPr>
          <w:b/>
          <w:bCs/>
        </w:rPr>
      </w:pPr>
      <w:r w:rsidRPr="00FA1F93">
        <w:rPr>
          <w:b/>
          <w:bCs/>
          <w:u w:val="single"/>
        </w:rPr>
        <w:lastRenderedPageBreak/>
        <w:t>Article 16 - Résiliation</w:t>
      </w:r>
      <w:r w:rsidRPr="00FA1F93">
        <w:rPr>
          <w:b/>
          <w:bCs/>
        </w:rPr>
        <w:t> :</w:t>
      </w:r>
    </w:p>
    <w:p w:rsidR="00FA1F93" w:rsidRPr="00FA1F93" w:rsidRDefault="00FA1F93" w:rsidP="00FA1F93">
      <w:pPr>
        <w:tabs>
          <w:tab w:val="left" w:pos="0"/>
          <w:tab w:val="left" w:pos="144"/>
          <w:tab w:val="left" w:pos="0"/>
          <w:tab w:val="left" w:pos="144"/>
        </w:tabs>
      </w:pPr>
      <w:r w:rsidRPr="00FA1F93">
        <w:t>Chacune des parties pourra mettre fin au présent contrat à tout moment sans avoir à justifier d’aucun motif, moyennant le respect d'un préavis de deux semaines  dans les trois premiers mois de la signature du contrat et de trois mois une fois écoulée cette période.</w:t>
      </w:r>
    </w:p>
    <w:p w:rsidR="00FA1F93" w:rsidRPr="00FA1F93" w:rsidRDefault="00FA1F93" w:rsidP="00FA1F93">
      <w:pPr>
        <w:tabs>
          <w:tab w:val="left" w:pos="0"/>
          <w:tab w:val="left" w:pos="144"/>
          <w:tab w:val="left" w:pos="0"/>
          <w:tab w:val="left" w:pos="144"/>
        </w:tabs>
      </w:pPr>
      <w:r w:rsidRPr="00FA1F93">
        <w:t>Le préavis doit être porté à la connaissance du cocontractant par lettre recommandée avec accusé de réception.</w:t>
      </w:r>
    </w:p>
    <w:p w:rsidR="00FA1F93" w:rsidRPr="00FA1F93" w:rsidRDefault="00FA1F93" w:rsidP="00FA1F93">
      <w:pPr>
        <w:tabs>
          <w:tab w:val="left" w:pos="0"/>
          <w:tab w:val="left" w:pos="144"/>
          <w:tab w:val="left" w:pos="0"/>
          <w:tab w:val="left" w:pos="144"/>
        </w:tabs>
      </w:pPr>
      <w:r w:rsidRPr="00FA1F93">
        <w:t xml:space="preserve">Le respect de cette période de préavis n’est pas imposé en cas de résiliation pour condamnation à raison d’un </w:t>
      </w:r>
      <w:r w:rsidRPr="00FA1F93">
        <w:rPr>
          <w:bCs/>
        </w:rPr>
        <w:t>manquement grave de l’une ou l’autre des parties a</w:t>
      </w:r>
      <w:r w:rsidRPr="00FA1F93">
        <w:rPr>
          <w:vanish/>
        </w:rPr>
        <w:t xml:space="preserve">    </w:t>
      </w:r>
      <w:r w:rsidRPr="00FA1F93">
        <w:rPr>
          <w:bCs/>
        </w:rPr>
        <w:t xml:space="preserve">ux règles professionnelles et déontologiques, lorsque ce manquement a été sanctionné par </w:t>
      </w:r>
      <w:r w:rsidRPr="00FA1F93">
        <w:t>une décision devenue définitive d’interdiction d’exercer ou de délivrer des soins aux assurés sociaux.</w:t>
      </w:r>
      <w:r w:rsidRPr="00FA1F93">
        <w:rPr>
          <w:b/>
          <w:vertAlign w:val="superscript"/>
        </w:rPr>
        <w:footnoteReference w:id="10"/>
      </w:r>
    </w:p>
    <w:p w:rsidR="00FA1F93" w:rsidRPr="00FA1F93" w:rsidRDefault="00FA1F93" w:rsidP="00FA1F93">
      <w:pPr>
        <w:tabs>
          <w:tab w:val="left" w:pos="0"/>
          <w:tab w:val="left" w:pos="144"/>
          <w:tab w:val="left" w:pos="0"/>
          <w:tab w:val="left" w:pos="144"/>
        </w:tabs>
      </w:pPr>
    </w:p>
    <w:p w:rsidR="00FA1F93" w:rsidRPr="00FA1F93" w:rsidRDefault="00FA1F93" w:rsidP="00FA1F93">
      <w:pPr>
        <w:tabs>
          <w:tab w:val="left" w:pos="0"/>
          <w:tab w:val="left" w:pos="144"/>
          <w:tab w:val="left" w:pos="0"/>
          <w:tab w:val="left" w:pos="144"/>
          <w:tab w:val="left" w:pos="0"/>
          <w:tab w:val="left" w:pos="144"/>
          <w:tab w:val="left" w:pos="0"/>
          <w:tab w:val="left" w:pos="144"/>
          <w:tab w:val="left" w:pos="720"/>
          <w:tab w:val="left" w:pos="1440"/>
        </w:tabs>
        <w:rPr>
          <w:b/>
        </w:rPr>
      </w:pPr>
      <w:r w:rsidRPr="00FA1F93">
        <w:rPr>
          <w:b/>
          <w:bCs/>
          <w:u w:val="single"/>
        </w:rPr>
        <w:t>Article 17 - Interdiction de concurrence déloyale</w:t>
      </w:r>
      <w:r w:rsidRPr="00FA1F93">
        <w:rPr>
          <w:b/>
          <w:bCs/>
        </w:rPr>
        <w:t> :</w:t>
      </w:r>
    </w:p>
    <w:p w:rsidR="00FA1F93" w:rsidRPr="00FA1F93" w:rsidRDefault="00FA1F93" w:rsidP="00FA1F93">
      <w:pPr>
        <w:tabs>
          <w:tab w:val="left" w:pos="0"/>
          <w:tab w:val="left" w:pos="144"/>
          <w:tab w:val="left" w:pos="0"/>
          <w:tab w:val="left" w:pos="144"/>
        </w:tabs>
        <w:rPr>
          <w:bCs/>
        </w:rPr>
      </w:pPr>
      <w:r w:rsidRPr="00FA1F93">
        <w:rPr>
          <w:bCs/>
        </w:rPr>
        <w:t>Les contractants s’interdisent toute pratique de concurrence déloyale directe ou indirecte ou de détournement de clientèle.</w:t>
      </w:r>
    </w:p>
    <w:p w:rsidR="00FA1F93" w:rsidRPr="00FA1F93" w:rsidRDefault="00FA1F93" w:rsidP="00FA1F93">
      <w:pPr>
        <w:tabs>
          <w:tab w:val="left" w:pos="0"/>
          <w:tab w:val="left" w:pos="144"/>
          <w:tab w:val="left" w:pos="0"/>
          <w:tab w:val="left" w:pos="144"/>
        </w:tabs>
        <w:rPr>
          <w:b/>
          <w:bCs/>
          <w:u w:val="single"/>
        </w:rPr>
      </w:pPr>
    </w:p>
    <w:p w:rsidR="00FA1F93" w:rsidRPr="00FA1F93" w:rsidRDefault="00FA1F93" w:rsidP="00FA1F93">
      <w:pPr>
        <w:tabs>
          <w:tab w:val="left" w:pos="0"/>
          <w:tab w:val="left" w:pos="144"/>
          <w:tab w:val="left" w:pos="0"/>
          <w:tab w:val="left" w:pos="144"/>
          <w:tab w:val="left" w:pos="0"/>
          <w:tab w:val="left" w:pos="144"/>
          <w:tab w:val="left" w:pos="0"/>
          <w:tab w:val="left" w:pos="144"/>
          <w:tab w:val="left" w:pos="720"/>
          <w:tab w:val="left" w:pos="1440"/>
        </w:tabs>
        <w:rPr>
          <w:b/>
        </w:rPr>
      </w:pPr>
      <w:r w:rsidRPr="00FA1F93">
        <w:rPr>
          <w:b/>
          <w:bCs/>
          <w:u w:val="single"/>
        </w:rPr>
        <w:t>Article 18 -</w:t>
      </w:r>
      <w:r w:rsidRPr="00FA1F93">
        <w:rPr>
          <w:bCs/>
          <w:u w:val="single"/>
        </w:rPr>
        <w:t xml:space="preserve"> </w:t>
      </w:r>
      <w:r w:rsidRPr="00FA1F93">
        <w:rPr>
          <w:b/>
          <w:bCs/>
          <w:u w:val="single"/>
        </w:rPr>
        <w:t>Non concurrence</w:t>
      </w:r>
      <w:r w:rsidRPr="00FA1F93">
        <w:rPr>
          <w:b/>
          <w:bCs/>
        </w:rPr>
        <w:t> :</w:t>
      </w:r>
    </w:p>
    <w:p w:rsidR="00FA1F93" w:rsidRPr="00FA1F93" w:rsidRDefault="00FA1F93" w:rsidP="00FA1F93">
      <w:pPr>
        <w:tabs>
          <w:tab w:val="left" w:pos="0"/>
          <w:tab w:val="left" w:pos="144"/>
          <w:tab w:val="left" w:pos="0"/>
          <w:tab w:val="left" w:pos="144"/>
        </w:tabs>
        <w:rPr>
          <w:bCs/>
        </w:rPr>
      </w:pPr>
      <w:r w:rsidRPr="00FA1F93">
        <w:rPr>
          <w:bCs/>
          <w:iCs/>
        </w:rPr>
        <w:t>En cas de cessation des relations contractuelles</w:t>
      </w:r>
      <w:r w:rsidRPr="00FA1F93">
        <w:rPr>
          <w:bCs/>
        </w:rPr>
        <w:t xml:space="preserve">, l’assistant </w:t>
      </w:r>
      <w:r w:rsidRPr="00FA1F93">
        <w:t>libéral</w:t>
      </w:r>
      <w:r w:rsidRPr="00FA1F93">
        <w:rPr>
          <w:bCs/>
        </w:rPr>
        <w:t xml:space="preserve"> s’interdira d’exercer sa profession, à titre libéral ou salarié, pendant une durée de (…</w:t>
      </w:r>
      <w:r w:rsidR="00E26106">
        <w:rPr>
          <w:bCs/>
        </w:rPr>
        <w:t>…………………</w:t>
      </w:r>
      <w:r w:rsidRPr="00FA1F93">
        <w:rPr>
          <w:bCs/>
        </w:rPr>
        <w:t>) sur un rayon de (</w:t>
      </w:r>
      <w:r w:rsidR="00E26106">
        <w:rPr>
          <w:bCs/>
        </w:rPr>
        <w:t>………………</w:t>
      </w:r>
      <w:r w:rsidRPr="00FA1F93">
        <w:rPr>
          <w:bCs/>
        </w:rPr>
        <w:t>…) autour du cabinet du titulaire.</w:t>
      </w:r>
      <w:r w:rsidRPr="00FA1F93">
        <w:rPr>
          <w:b/>
          <w:bCs/>
          <w:vertAlign w:val="superscript"/>
        </w:rPr>
        <w:footnoteReference w:id="11"/>
      </w:r>
    </w:p>
    <w:p w:rsidR="00FA1F93" w:rsidRPr="00FA1F93" w:rsidRDefault="00FA1F93" w:rsidP="00FA1F93">
      <w:pPr>
        <w:tabs>
          <w:tab w:val="left" w:pos="0"/>
          <w:tab w:val="left" w:pos="144"/>
          <w:tab w:val="left" w:pos="0"/>
          <w:tab w:val="left" w:pos="144"/>
        </w:tabs>
      </w:pPr>
      <w:r w:rsidRPr="00FA1F93">
        <w:t xml:space="preserve">Cette clause ne s’appliquera ni en cas de résiliation du contrat intervenue au cours de la période d’essai ni en cas de résiliation à l’initiative de l’assistant libéral intervenue à la suite de la condamnation </w:t>
      </w:r>
      <w:r w:rsidRPr="00FA1F93">
        <w:rPr>
          <w:bCs/>
        </w:rPr>
        <w:t>du titulaire</w:t>
      </w:r>
      <w:r w:rsidRPr="00FA1F93">
        <w:t xml:space="preserve"> à raison d’un </w:t>
      </w:r>
      <w:r w:rsidRPr="00FA1F93">
        <w:rPr>
          <w:bCs/>
        </w:rPr>
        <w:t>manquement grave a</w:t>
      </w:r>
      <w:r w:rsidRPr="00FA1F93">
        <w:rPr>
          <w:vanish/>
        </w:rPr>
        <w:t xml:space="preserve">    </w:t>
      </w:r>
      <w:r w:rsidRPr="00FA1F93">
        <w:rPr>
          <w:bCs/>
        </w:rPr>
        <w:t xml:space="preserve">ux règles professionnelles et déontologiques, lorsque ce manquement a été sanctionné par </w:t>
      </w:r>
      <w:r w:rsidRPr="00FA1F93">
        <w:t>une décision devenue définitive d’interdiction  d’exercer ou de délivrer des soins aux assurés sociaux.</w:t>
      </w:r>
      <w:r w:rsidRPr="00FA1F93">
        <w:rPr>
          <w:b/>
          <w:vertAlign w:val="superscript"/>
        </w:rPr>
        <w:footnoteReference w:id="12"/>
      </w:r>
      <w:r w:rsidRPr="00FA1F93">
        <w:tab/>
      </w:r>
    </w:p>
    <w:p w:rsidR="00FA1F93" w:rsidRPr="00FA1F93" w:rsidRDefault="00FA1F93" w:rsidP="00FA1F93">
      <w:pPr>
        <w:tabs>
          <w:tab w:val="left" w:pos="0"/>
          <w:tab w:val="left" w:pos="144"/>
          <w:tab w:val="left" w:pos="0"/>
          <w:tab w:val="left" w:pos="144"/>
        </w:tabs>
        <w:rPr>
          <w:bCs/>
        </w:rPr>
      </w:pPr>
    </w:p>
    <w:p w:rsidR="00E26106" w:rsidRDefault="00E26106" w:rsidP="00FA1F93">
      <w:pPr>
        <w:tabs>
          <w:tab w:val="left" w:pos="0"/>
          <w:tab w:val="left" w:pos="144"/>
          <w:tab w:val="left" w:pos="0"/>
          <w:tab w:val="left" w:pos="144"/>
          <w:tab w:val="left" w:pos="0"/>
          <w:tab w:val="left" w:pos="144"/>
          <w:tab w:val="left" w:pos="0"/>
          <w:tab w:val="left" w:pos="144"/>
          <w:tab w:val="left" w:pos="720"/>
          <w:tab w:val="left" w:pos="1440"/>
        </w:tabs>
        <w:rPr>
          <w:b/>
          <w:bCs/>
          <w:u w:val="single"/>
        </w:rPr>
      </w:pPr>
    </w:p>
    <w:p w:rsidR="00E26106" w:rsidRDefault="00E26106" w:rsidP="00FA1F93">
      <w:pPr>
        <w:tabs>
          <w:tab w:val="left" w:pos="0"/>
          <w:tab w:val="left" w:pos="144"/>
          <w:tab w:val="left" w:pos="0"/>
          <w:tab w:val="left" w:pos="144"/>
          <w:tab w:val="left" w:pos="0"/>
          <w:tab w:val="left" w:pos="144"/>
          <w:tab w:val="left" w:pos="0"/>
          <w:tab w:val="left" w:pos="144"/>
          <w:tab w:val="left" w:pos="720"/>
          <w:tab w:val="left" w:pos="1440"/>
        </w:tabs>
        <w:rPr>
          <w:b/>
          <w:bCs/>
          <w:u w:val="single"/>
        </w:rPr>
      </w:pPr>
    </w:p>
    <w:p w:rsidR="00FA1F93" w:rsidRPr="00FA1F93" w:rsidRDefault="00FA1F93" w:rsidP="00FA1F93">
      <w:pPr>
        <w:tabs>
          <w:tab w:val="left" w:pos="0"/>
          <w:tab w:val="left" w:pos="144"/>
          <w:tab w:val="left" w:pos="0"/>
          <w:tab w:val="left" w:pos="144"/>
          <w:tab w:val="left" w:pos="0"/>
          <w:tab w:val="left" w:pos="144"/>
          <w:tab w:val="left" w:pos="0"/>
          <w:tab w:val="left" w:pos="144"/>
          <w:tab w:val="left" w:pos="720"/>
          <w:tab w:val="left" w:pos="1440"/>
        </w:tabs>
        <w:rPr>
          <w:b/>
        </w:rPr>
      </w:pPr>
      <w:r w:rsidRPr="00FA1F93">
        <w:rPr>
          <w:b/>
          <w:bCs/>
          <w:u w:val="single"/>
        </w:rPr>
        <w:lastRenderedPageBreak/>
        <w:t>Article 19 -</w:t>
      </w:r>
      <w:r w:rsidRPr="00FA1F93">
        <w:rPr>
          <w:bCs/>
          <w:u w:val="single"/>
        </w:rPr>
        <w:t xml:space="preserve"> </w:t>
      </w:r>
      <w:r w:rsidRPr="00FA1F93">
        <w:rPr>
          <w:b/>
          <w:bCs/>
          <w:u w:val="single"/>
        </w:rPr>
        <w:t>Conciliation</w:t>
      </w:r>
      <w:r w:rsidRPr="00FA1F93">
        <w:rPr>
          <w:b/>
          <w:bCs/>
        </w:rPr>
        <w:t> </w:t>
      </w:r>
      <w:r w:rsidRPr="00FA1F93">
        <w:rPr>
          <w:b/>
        </w:rPr>
        <w:t>:</w:t>
      </w:r>
    </w:p>
    <w:p w:rsidR="00FA1F93" w:rsidRPr="00FA1F93" w:rsidRDefault="00FA1F93" w:rsidP="00FA1F93">
      <w:pPr>
        <w:tabs>
          <w:tab w:val="left" w:pos="0"/>
          <w:tab w:val="left" w:pos="144"/>
          <w:tab w:val="left" w:pos="0"/>
          <w:tab w:val="left" w:pos="144"/>
        </w:tabs>
        <w:rPr>
          <w:b/>
          <w:lang w:val="x-none"/>
        </w:rPr>
      </w:pPr>
      <w:r w:rsidRPr="00FA1F93">
        <w:rPr>
          <w:lang w:val="x-none"/>
        </w:rPr>
        <w:t xml:space="preserve">En cas de difficultés soulevées par l'application ou l'interprétation du présent acte et conformément à l’article R.4321-99 alinéa 2 du code de la santé publique, les parties s'engagent, préalablement à toute action contentieuse, et sans pour autant sacrifier aux délais interruptifs d’introduction et/ ou de reprise d’instance,  à soumettre leur différend à une tentative de conciliation </w:t>
      </w:r>
      <w:r w:rsidR="00E26106">
        <w:rPr>
          <w:lang w:val="x-none"/>
        </w:rPr>
        <w:t>confiée au besoin au Conseil Départemental de l’Ordre des M</w:t>
      </w:r>
      <w:r w:rsidRPr="00FA1F93">
        <w:rPr>
          <w:lang w:val="x-none"/>
        </w:rPr>
        <w:t xml:space="preserve">asseurs-kinésithérapeutes de </w:t>
      </w:r>
      <w:r w:rsidR="00E26106">
        <w:t>la Drôme</w:t>
      </w:r>
      <w:r w:rsidRPr="00FA1F93">
        <w:rPr>
          <w:lang w:val="x-none"/>
        </w:rPr>
        <w:t>.</w:t>
      </w:r>
      <w:r w:rsidRPr="00FA1F93">
        <w:rPr>
          <w:b/>
          <w:lang w:val="x-none"/>
        </w:rPr>
        <w:t xml:space="preserve"> </w:t>
      </w:r>
    </w:p>
    <w:p w:rsidR="00FA1F93" w:rsidRPr="00FA1F93" w:rsidRDefault="00FA1F93" w:rsidP="00FA1F93">
      <w:pPr>
        <w:tabs>
          <w:tab w:val="left" w:pos="0"/>
          <w:tab w:val="left" w:pos="144"/>
          <w:tab w:val="left" w:pos="0"/>
          <w:tab w:val="left" w:pos="144"/>
        </w:tabs>
        <w:rPr>
          <w:lang w:val="x-none"/>
        </w:rPr>
      </w:pPr>
      <w:r w:rsidRPr="00FA1F93">
        <w:rPr>
          <w:lang w:val="x-none"/>
        </w:rPr>
        <w:t>La procédure de conciliation organisée en application de l’article R.4321-99 alinéa 2 du code de la santé publique se distingue de la conciliation préalable à l’action disciplinaire sur dépôt de plainte.</w:t>
      </w:r>
    </w:p>
    <w:p w:rsidR="00FA1F93" w:rsidRPr="00FA1F93" w:rsidRDefault="00FA1F93" w:rsidP="00FA1F93">
      <w:pPr>
        <w:tabs>
          <w:tab w:val="left" w:pos="0"/>
          <w:tab w:val="left" w:pos="144"/>
          <w:tab w:val="left" w:pos="0"/>
          <w:tab w:val="left" w:pos="144"/>
        </w:tabs>
        <w:rPr>
          <w:b/>
          <w:lang w:val="x-none"/>
        </w:rPr>
      </w:pPr>
    </w:p>
    <w:p w:rsidR="00FA1F93" w:rsidRPr="00FA1F93" w:rsidRDefault="00FA1F93" w:rsidP="00FA1F93">
      <w:pPr>
        <w:tabs>
          <w:tab w:val="left" w:pos="0"/>
          <w:tab w:val="left" w:pos="144"/>
          <w:tab w:val="left" w:pos="0"/>
          <w:tab w:val="left" w:pos="144"/>
        </w:tabs>
        <w:rPr>
          <w:b/>
          <w:bCs/>
          <w:u w:val="single"/>
        </w:rPr>
      </w:pPr>
      <w:r w:rsidRPr="00FA1F93">
        <w:rPr>
          <w:b/>
          <w:bCs/>
          <w:u w:val="single"/>
        </w:rPr>
        <w:t>Article 20 - Contentieux</w:t>
      </w:r>
      <w:r w:rsidRPr="00FA1F93">
        <w:rPr>
          <w:b/>
          <w:bCs/>
        </w:rPr>
        <w:t> :</w:t>
      </w:r>
    </w:p>
    <w:p w:rsidR="00FA1F93" w:rsidRPr="00FA1F93" w:rsidRDefault="00FA1F93" w:rsidP="00FA1F93">
      <w:pPr>
        <w:tabs>
          <w:tab w:val="left" w:pos="0"/>
          <w:tab w:val="left" w:pos="144"/>
          <w:tab w:val="left" w:pos="0"/>
          <w:tab w:val="left" w:pos="144"/>
        </w:tabs>
      </w:pPr>
      <w:r w:rsidRPr="00FA1F93">
        <w:t>En cas d’échec de la conciliation, les litiges ou différends relatifs à la validité, l’interprétation, l’exécution du présent contrat seront soumis à la juridiction compétente.</w:t>
      </w:r>
      <w:r w:rsidRPr="00FA1F93">
        <w:rPr>
          <w:b/>
          <w:vertAlign w:val="superscript"/>
        </w:rPr>
        <w:footnoteReference w:id="13"/>
      </w:r>
    </w:p>
    <w:p w:rsidR="00FA1F93" w:rsidRPr="00FA1F93" w:rsidRDefault="00FA1F93" w:rsidP="00FA1F93">
      <w:pPr>
        <w:tabs>
          <w:tab w:val="left" w:pos="0"/>
          <w:tab w:val="left" w:pos="144"/>
          <w:tab w:val="left" w:pos="0"/>
          <w:tab w:val="left" w:pos="144"/>
        </w:tabs>
      </w:pPr>
    </w:p>
    <w:p w:rsidR="00FA1F93" w:rsidRPr="00FA1F93" w:rsidRDefault="00FA1F93" w:rsidP="00FA1F93">
      <w:pPr>
        <w:tabs>
          <w:tab w:val="left" w:pos="0"/>
          <w:tab w:val="left" w:pos="144"/>
          <w:tab w:val="left" w:pos="0"/>
          <w:tab w:val="left" w:pos="144"/>
          <w:tab w:val="left" w:pos="0"/>
          <w:tab w:val="left" w:pos="144"/>
          <w:tab w:val="left" w:pos="0"/>
          <w:tab w:val="left" w:pos="144"/>
          <w:tab w:val="left" w:pos="720"/>
          <w:tab w:val="left" w:pos="1440"/>
        </w:tabs>
        <w:rPr>
          <w:b/>
        </w:rPr>
      </w:pPr>
      <w:r w:rsidRPr="00FA1F93">
        <w:rPr>
          <w:b/>
          <w:bCs/>
          <w:u w:val="single"/>
        </w:rPr>
        <w:t>Article 21 - Absence de contre-lettre</w:t>
      </w:r>
      <w:r w:rsidRPr="00FA1F93">
        <w:rPr>
          <w:b/>
          <w:bCs/>
        </w:rPr>
        <w:t> :</w:t>
      </w:r>
    </w:p>
    <w:p w:rsidR="00FA1F93" w:rsidRDefault="00FA1F93" w:rsidP="00FA1F93">
      <w:pPr>
        <w:tabs>
          <w:tab w:val="left" w:pos="0"/>
          <w:tab w:val="left" w:pos="144"/>
          <w:tab w:val="left" w:pos="0"/>
          <w:tab w:val="left" w:pos="144"/>
        </w:tabs>
      </w:pPr>
      <w:r w:rsidRPr="00FA1F93">
        <w:t>Les cocontractants certifient sur l'honneur qu'il n'existe aucune contre-lettre au présen</w:t>
      </w:r>
      <w:r>
        <w:t>t contrat.</w:t>
      </w:r>
    </w:p>
    <w:p w:rsidR="00FA1F93" w:rsidRDefault="00FA1F93" w:rsidP="00FA1F93">
      <w:pPr>
        <w:tabs>
          <w:tab w:val="left" w:pos="0"/>
          <w:tab w:val="left" w:pos="144"/>
          <w:tab w:val="left" w:pos="0"/>
          <w:tab w:val="left" w:pos="144"/>
        </w:tabs>
      </w:pPr>
    </w:p>
    <w:p w:rsidR="00FA1F93" w:rsidRPr="00FA1F93" w:rsidRDefault="00FA1F93" w:rsidP="00FA1F93">
      <w:pPr>
        <w:tabs>
          <w:tab w:val="left" w:pos="0"/>
          <w:tab w:val="left" w:pos="144"/>
          <w:tab w:val="left" w:pos="0"/>
          <w:tab w:val="left" w:pos="144"/>
          <w:tab w:val="left" w:pos="0"/>
          <w:tab w:val="left" w:pos="144"/>
          <w:tab w:val="left" w:pos="0"/>
          <w:tab w:val="left" w:pos="144"/>
          <w:tab w:val="left" w:pos="720"/>
          <w:tab w:val="left" w:pos="1440"/>
        </w:tabs>
        <w:rPr>
          <w:b/>
        </w:rPr>
      </w:pPr>
      <w:r w:rsidRPr="00FA1F93">
        <w:rPr>
          <w:b/>
          <w:bCs/>
          <w:u w:val="single"/>
        </w:rPr>
        <w:t>Article 22 - Communication à l’Ordre</w:t>
      </w:r>
      <w:r w:rsidRPr="00FA1F93">
        <w:rPr>
          <w:b/>
          <w:bCs/>
        </w:rPr>
        <w:t> </w:t>
      </w:r>
      <w:r w:rsidRPr="00FA1F93">
        <w:rPr>
          <w:b/>
        </w:rPr>
        <w:t>:</w:t>
      </w:r>
    </w:p>
    <w:p w:rsidR="00FA1F93" w:rsidRPr="00FA1F93" w:rsidRDefault="00FA1F93" w:rsidP="00FA1F93">
      <w:pPr>
        <w:tabs>
          <w:tab w:val="left" w:pos="0"/>
          <w:tab w:val="left" w:pos="144"/>
          <w:tab w:val="left" w:pos="0"/>
          <w:tab w:val="left" w:pos="144"/>
        </w:tabs>
      </w:pPr>
      <w:r w:rsidRPr="00FA1F93">
        <w:t>Conformément aux articles L.4113-9 et  R.4321-134 du code de la santé publique</w:t>
      </w:r>
      <w:r w:rsidRPr="00FA1F93">
        <w:rPr>
          <w:bCs/>
        </w:rPr>
        <w:t xml:space="preserve">, </w:t>
      </w:r>
      <w:r w:rsidRPr="00FA1F93">
        <w:t>le présent contrat ainsi que t</w:t>
      </w:r>
      <w:r w:rsidR="00E26106">
        <w:t>out avenant sera communiqué au Conseil Départemental de l’Ordre des M</w:t>
      </w:r>
      <w:r w:rsidRPr="00FA1F93">
        <w:t xml:space="preserve">asseurs-kinésithérapeutes de </w:t>
      </w:r>
      <w:r w:rsidR="00E26106">
        <w:t>la Drôme</w:t>
      </w:r>
      <w:r w:rsidRPr="00FA1F93">
        <w:t xml:space="preserve"> dans le délai d’un mois à compter de sa signature.</w:t>
      </w:r>
    </w:p>
    <w:p w:rsidR="00FA1F93" w:rsidRPr="00FA1F93" w:rsidRDefault="00FA1F93" w:rsidP="00FA1F93">
      <w:pPr>
        <w:tabs>
          <w:tab w:val="left" w:pos="0"/>
          <w:tab w:val="left" w:pos="144"/>
          <w:tab w:val="left" w:pos="0"/>
          <w:tab w:val="left" w:pos="144"/>
        </w:tabs>
      </w:pPr>
    </w:p>
    <w:p w:rsidR="00FA1F93" w:rsidRPr="00FA1F93" w:rsidRDefault="00FA1F93" w:rsidP="00FA1F93">
      <w:pPr>
        <w:tabs>
          <w:tab w:val="left" w:pos="0"/>
          <w:tab w:val="left" w:pos="144"/>
          <w:tab w:val="left" w:pos="0"/>
          <w:tab w:val="left" w:pos="144"/>
        </w:tabs>
      </w:pPr>
      <w:r w:rsidRPr="00FA1F93">
        <w:t>Fait le (</w:t>
      </w:r>
      <w:r w:rsidR="00E26106">
        <w:t>………………………………………………………………………….</w:t>
      </w:r>
      <w:r w:rsidRPr="00FA1F93">
        <w:t>…)</w:t>
      </w:r>
    </w:p>
    <w:p w:rsidR="00FA1F93" w:rsidRPr="00FA1F93" w:rsidRDefault="00FA1F93" w:rsidP="00FA1F93">
      <w:pPr>
        <w:tabs>
          <w:tab w:val="left" w:pos="0"/>
          <w:tab w:val="left" w:pos="144"/>
          <w:tab w:val="left" w:pos="0"/>
          <w:tab w:val="left" w:pos="144"/>
        </w:tabs>
      </w:pPr>
    </w:p>
    <w:p w:rsidR="00FA1F93" w:rsidRPr="00FA1F93" w:rsidRDefault="00FA1F93" w:rsidP="00FA1F93">
      <w:pPr>
        <w:tabs>
          <w:tab w:val="left" w:pos="0"/>
          <w:tab w:val="left" w:pos="144"/>
          <w:tab w:val="left" w:pos="0"/>
          <w:tab w:val="left" w:pos="144"/>
        </w:tabs>
      </w:pPr>
      <w:r w:rsidRPr="00FA1F93">
        <w:t>A (</w:t>
      </w:r>
      <w:r w:rsidR="00E26106">
        <w:t>………………………………………………………………………………..</w:t>
      </w:r>
      <w:bookmarkStart w:id="0" w:name="_GoBack"/>
      <w:bookmarkEnd w:id="0"/>
      <w:r w:rsidRPr="00FA1F93">
        <w:t>…)</w:t>
      </w:r>
    </w:p>
    <w:p w:rsidR="00FA1F93" w:rsidRPr="00FA1F93" w:rsidRDefault="00FA1F93" w:rsidP="00FA1F93">
      <w:pPr>
        <w:tabs>
          <w:tab w:val="left" w:pos="0"/>
          <w:tab w:val="left" w:pos="144"/>
          <w:tab w:val="left" w:pos="0"/>
          <w:tab w:val="left" w:pos="144"/>
        </w:tabs>
      </w:pPr>
    </w:p>
    <w:p w:rsidR="00FA1F93" w:rsidRPr="00FA1F93" w:rsidRDefault="00FA1F93" w:rsidP="00FA1F93">
      <w:pPr>
        <w:tabs>
          <w:tab w:val="left" w:pos="0"/>
          <w:tab w:val="left" w:pos="144"/>
          <w:tab w:val="left" w:pos="0"/>
          <w:tab w:val="left" w:pos="144"/>
        </w:tabs>
      </w:pPr>
      <w:r w:rsidRPr="00FA1F93">
        <w:t>En deux exemplaires :</w:t>
      </w:r>
    </w:p>
    <w:p w:rsidR="00FA1F93" w:rsidRPr="00FA1F93" w:rsidRDefault="00FA1F93" w:rsidP="00FA1F93">
      <w:pPr>
        <w:tabs>
          <w:tab w:val="left" w:pos="0"/>
          <w:tab w:val="left" w:pos="144"/>
          <w:tab w:val="left" w:pos="0"/>
          <w:tab w:val="left" w:pos="144"/>
        </w:tabs>
      </w:pPr>
      <w:r w:rsidRPr="00FA1F93">
        <w:t xml:space="preserve">Signatures précédées de la mention « </w:t>
      </w:r>
      <w:r w:rsidRPr="00FA1F93">
        <w:rPr>
          <w:i/>
          <w:iCs/>
        </w:rPr>
        <w:t xml:space="preserve">lu et approuvé </w:t>
      </w:r>
      <w:r w:rsidRPr="00FA1F93">
        <w:t>» :</w:t>
      </w:r>
    </w:p>
    <w:p w:rsidR="00FA1F93" w:rsidRPr="006A184B" w:rsidRDefault="00FA1F93" w:rsidP="00FA1F93">
      <w:pPr>
        <w:tabs>
          <w:tab w:val="left" w:pos="0"/>
          <w:tab w:val="left" w:pos="144"/>
          <w:tab w:val="left" w:pos="0"/>
          <w:tab w:val="left" w:pos="144"/>
        </w:tabs>
      </w:pPr>
    </w:p>
    <w:p w:rsidR="00D92FB1" w:rsidRDefault="00D92FB1"/>
    <w:sectPr w:rsidR="00D92F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24" w:rsidRDefault="00E15524" w:rsidP="006A184B">
      <w:pPr>
        <w:spacing w:after="0" w:line="240" w:lineRule="auto"/>
      </w:pPr>
      <w:r>
        <w:separator/>
      </w:r>
    </w:p>
  </w:endnote>
  <w:endnote w:type="continuationSeparator" w:id="0">
    <w:p w:rsidR="00E15524" w:rsidRDefault="00E15524" w:rsidP="006A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24" w:rsidRDefault="00E15524" w:rsidP="006A184B">
      <w:pPr>
        <w:spacing w:after="0" w:line="240" w:lineRule="auto"/>
      </w:pPr>
      <w:r>
        <w:separator/>
      </w:r>
    </w:p>
  </w:footnote>
  <w:footnote w:type="continuationSeparator" w:id="0">
    <w:p w:rsidR="00E15524" w:rsidRDefault="00E15524" w:rsidP="006A184B">
      <w:pPr>
        <w:spacing w:after="0" w:line="240" w:lineRule="auto"/>
      </w:pPr>
      <w:r>
        <w:continuationSeparator/>
      </w:r>
    </w:p>
  </w:footnote>
  <w:footnote w:id="1">
    <w:p w:rsidR="006A184B" w:rsidRPr="00601348" w:rsidRDefault="006A184B" w:rsidP="006A184B">
      <w:pPr>
        <w:pStyle w:val="Notedebasdepage"/>
        <w:rPr>
          <w:rFonts w:ascii="Arial" w:hAnsi="Arial" w:cs="Arial"/>
          <w:color w:val="C00000"/>
          <w:lang w:val="fr-FR"/>
        </w:rPr>
      </w:pPr>
      <w:r w:rsidRPr="00601348">
        <w:rPr>
          <w:rStyle w:val="Appelnotedebasdep"/>
          <w:rFonts w:ascii="Arial" w:hAnsi="Arial" w:cs="Arial"/>
          <w:b/>
          <w:color w:val="C00000"/>
        </w:rPr>
        <w:footnoteRef/>
      </w:r>
      <w:r w:rsidRPr="00601348">
        <w:rPr>
          <w:rFonts w:ascii="Arial" w:hAnsi="Arial" w:cs="Arial"/>
          <w:b/>
          <w:color w:val="C00000"/>
        </w:rPr>
        <w:t xml:space="preserve"> </w:t>
      </w:r>
      <w:r w:rsidRPr="00601348">
        <w:rPr>
          <w:rFonts w:ascii="Arial" w:hAnsi="Arial" w:cs="Arial"/>
          <w:color w:val="C00000"/>
        </w:rPr>
        <w:t>Il conviendra de rayer la mention inutile</w:t>
      </w:r>
      <w:r>
        <w:rPr>
          <w:rFonts w:ascii="Arial" w:hAnsi="Arial" w:cs="Arial"/>
          <w:color w:val="C00000"/>
          <w:lang w:val="fr-FR"/>
        </w:rPr>
        <w:t>.</w:t>
      </w:r>
    </w:p>
  </w:footnote>
  <w:footnote w:id="2">
    <w:p w:rsidR="006A184B" w:rsidRPr="00601348" w:rsidRDefault="006A184B" w:rsidP="006A184B">
      <w:pPr>
        <w:pStyle w:val="Sansinterligne"/>
        <w:rPr>
          <w:rFonts w:ascii="Arial" w:hAnsi="Arial" w:cs="Arial"/>
          <w:i/>
          <w:color w:val="C00000"/>
          <w:sz w:val="20"/>
          <w:szCs w:val="20"/>
        </w:rPr>
      </w:pPr>
      <w:r w:rsidRPr="00601348">
        <w:rPr>
          <w:rStyle w:val="Appelnotedebasdep"/>
          <w:rFonts w:ascii="Arial" w:hAnsi="Arial" w:cs="Arial"/>
          <w:b/>
          <w:color w:val="C00000"/>
          <w:sz w:val="20"/>
          <w:szCs w:val="20"/>
        </w:rPr>
        <w:footnoteRef/>
      </w:r>
      <w:r w:rsidRPr="00601348">
        <w:rPr>
          <w:rFonts w:ascii="Arial" w:hAnsi="Arial" w:cs="Arial"/>
          <w:b/>
          <w:color w:val="C00000"/>
          <w:sz w:val="20"/>
          <w:szCs w:val="20"/>
        </w:rPr>
        <w:t xml:space="preserve"> </w:t>
      </w:r>
      <w:r w:rsidRPr="00601348">
        <w:rPr>
          <w:rFonts w:ascii="Arial" w:hAnsi="Arial" w:cs="Arial"/>
          <w:color w:val="C00000"/>
          <w:sz w:val="20"/>
          <w:szCs w:val="20"/>
        </w:rPr>
        <w:t>Les parties peuvent également prévoir :</w:t>
      </w:r>
    </w:p>
    <w:p w:rsidR="006A184B" w:rsidRPr="00601348" w:rsidRDefault="006A184B" w:rsidP="006A184B">
      <w:pPr>
        <w:pStyle w:val="Sansinterligne"/>
        <w:ind w:left="708"/>
        <w:jc w:val="both"/>
        <w:rPr>
          <w:rStyle w:val="Accentuation"/>
          <w:rFonts w:ascii="Arial" w:hAnsi="Arial" w:cs="Arial"/>
          <w:i w:val="0"/>
          <w:iCs w:val="0"/>
          <w:color w:val="C00000"/>
          <w:sz w:val="20"/>
          <w:szCs w:val="20"/>
        </w:rPr>
      </w:pPr>
      <w:r w:rsidRPr="00601348">
        <w:rPr>
          <w:rFonts w:ascii="Arial" w:hAnsi="Arial" w:cs="Arial"/>
          <w:color w:val="C00000"/>
          <w:sz w:val="20"/>
          <w:szCs w:val="20"/>
        </w:rPr>
        <w:t xml:space="preserve">-  </w:t>
      </w:r>
      <w:r>
        <w:rPr>
          <w:rStyle w:val="Accentuation"/>
          <w:rFonts w:ascii="Arial" w:hAnsi="Arial" w:cs="Arial"/>
          <w:color w:val="C00000"/>
          <w:sz w:val="20"/>
          <w:szCs w:val="20"/>
        </w:rPr>
        <w:t>l</w:t>
      </w:r>
      <w:r w:rsidRPr="00601348">
        <w:rPr>
          <w:rStyle w:val="Accentuation"/>
          <w:rFonts w:ascii="Arial" w:hAnsi="Arial" w:cs="Arial"/>
          <w:color w:val="C00000"/>
          <w:sz w:val="20"/>
          <w:szCs w:val="20"/>
        </w:rPr>
        <w:t>a possibilité pour l’assistant d’exercer pour le compte d’un autre titulaire du cabinet.</w:t>
      </w:r>
    </w:p>
    <w:p w:rsidR="006A184B" w:rsidRPr="006E46DF" w:rsidRDefault="006A184B" w:rsidP="006A184B">
      <w:pPr>
        <w:pStyle w:val="Sansinterligne"/>
        <w:ind w:left="708"/>
        <w:jc w:val="both"/>
        <w:rPr>
          <w:rFonts w:ascii="Arial" w:hAnsi="Arial" w:cs="Arial"/>
        </w:rPr>
      </w:pPr>
      <w:r>
        <w:rPr>
          <w:rStyle w:val="Accentuation"/>
          <w:rFonts w:ascii="Arial" w:hAnsi="Arial" w:cs="Arial"/>
          <w:color w:val="C00000"/>
          <w:sz w:val="20"/>
          <w:szCs w:val="20"/>
        </w:rPr>
        <w:t>-  l</w:t>
      </w:r>
      <w:r w:rsidRPr="00601348">
        <w:rPr>
          <w:rStyle w:val="Accentuation"/>
          <w:rFonts w:ascii="Arial" w:hAnsi="Arial" w:cs="Arial"/>
          <w:color w:val="C00000"/>
          <w:sz w:val="20"/>
          <w:szCs w:val="20"/>
        </w:rPr>
        <w:t>a possibilité pour l’assistant d’exercer au sein d’un autre cabinet.</w:t>
      </w:r>
    </w:p>
  </w:footnote>
  <w:footnote w:id="3">
    <w:p w:rsidR="00FA1F93" w:rsidRPr="00866448" w:rsidRDefault="00FA1F93" w:rsidP="00FA1F93">
      <w:pPr>
        <w:pStyle w:val="Notedebasdepage"/>
        <w:jc w:val="both"/>
        <w:rPr>
          <w:rFonts w:ascii="Arial" w:eastAsia="Cambria" w:hAnsi="Arial" w:cs="Arial"/>
          <w:color w:val="C00000"/>
          <w:lang w:val="fr-FR" w:eastAsia="en-US"/>
        </w:rPr>
      </w:pPr>
      <w:r w:rsidRPr="00866448">
        <w:rPr>
          <w:rStyle w:val="Appelnotedebasdep"/>
          <w:rFonts w:ascii="Arial" w:eastAsia="Cambria" w:hAnsi="Arial" w:cs="Arial"/>
          <w:b/>
          <w:color w:val="C00000"/>
          <w:lang w:val="fr-FR" w:eastAsia="en-US"/>
        </w:rPr>
        <w:footnoteRef/>
      </w:r>
      <w:r w:rsidRPr="00866448">
        <w:t xml:space="preserve"> </w:t>
      </w:r>
      <w:r w:rsidRPr="00866448">
        <w:rPr>
          <w:rFonts w:ascii="Arial" w:eastAsia="Cambria" w:hAnsi="Arial" w:cs="Arial"/>
          <w:color w:val="C00000"/>
          <w:lang w:val="fr-FR" w:eastAsia="en-US"/>
        </w:rPr>
        <w:t xml:space="preserve">Afin d’éviter toute difficulté d’interprétation et prévenir tout risque de litige, il est recommandé aux parties de statuer expressément sur la question de la constitution d’une clientèle personnelle par l’assistant libéral. </w:t>
      </w:r>
    </w:p>
    <w:p w:rsidR="00FA1F93" w:rsidRPr="00866448" w:rsidRDefault="00FA1F93" w:rsidP="00FA1F93">
      <w:pPr>
        <w:pStyle w:val="Notedebasdepage"/>
        <w:jc w:val="both"/>
        <w:rPr>
          <w:rFonts w:ascii="Arial" w:eastAsia="Cambria" w:hAnsi="Arial" w:cs="Arial"/>
          <w:color w:val="C00000"/>
          <w:lang w:val="fr-FR" w:eastAsia="en-US"/>
        </w:rPr>
      </w:pPr>
    </w:p>
    <w:p w:rsidR="00FA1F93" w:rsidRDefault="00FA1F93" w:rsidP="00FA1F93">
      <w:pPr>
        <w:pStyle w:val="Notedebasdepage"/>
        <w:jc w:val="both"/>
        <w:rPr>
          <w:rFonts w:ascii="Arial" w:eastAsia="Cambria" w:hAnsi="Arial" w:cs="Arial"/>
          <w:color w:val="C00000"/>
          <w:lang w:val="fr-FR" w:eastAsia="en-US"/>
        </w:rPr>
      </w:pPr>
      <w:r w:rsidRPr="00866448">
        <w:rPr>
          <w:rFonts w:ascii="Arial" w:eastAsia="Cambria" w:hAnsi="Arial" w:cs="Arial"/>
          <w:color w:val="C00000"/>
          <w:lang w:val="fr-FR" w:eastAsia="en-US"/>
        </w:rPr>
        <w:t>Dans l’hypothèse où l’assistant souhaiterait développer sa propre clientèle, les parties sont invitées à s’orienter vers un contrat de collaboration libérale (encadré par l’article 18 de la loi n°2005-882 du 2 août 2005 en faveur des petites et moyennes entreprises modifiée), le statut de collaborateur libéral étant plus adapté sur ce point.</w:t>
      </w:r>
    </w:p>
    <w:p w:rsidR="00FA1F93" w:rsidRPr="001747A8" w:rsidRDefault="00FA1F93" w:rsidP="00FA1F93">
      <w:pPr>
        <w:pStyle w:val="Notedebasdepage"/>
        <w:jc w:val="both"/>
      </w:pPr>
    </w:p>
  </w:footnote>
  <w:footnote w:id="4">
    <w:p w:rsidR="00FA1F93" w:rsidRDefault="00FA1F93" w:rsidP="00FA1F93">
      <w:pPr>
        <w:autoSpaceDE w:val="0"/>
        <w:autoSpaceDN w:val="0"/>
        <w:adjustRightInd w:val="0"/>
        <w:jc w:val="both"/>
        <w:rPr>
          <w:rFonts w:ascii="Arial" w:hAnsi="Arial" w:cs="Arial"/>
          <w:color w:val="C00000"/>
          <w:sz w:val="20"/>
          <w:szCs w:val="20"/>
        </w:rPr>
      </w:pPr>
      <w:r w:rsidRPr="00601348">
        <w:rPr>
          <w:rStyle w:val="Appelnotedebasdep"/>
          <w:rFonts w:ascii="Arial" w:hAnsi="Arial" w:cs="Arial"/>
          <w:b/>
          <w:color w:val="C00000"/>
          <w:sz w:val="20"/>
          <w:szCs w:val="20"/>
        </w:rPr>
        <w:footnoteRef/>
      </w:r>
      <w:r>
        <w:rPr>
          <w:rFonts w:ascii="Arial" w:hAnsi="Arial" w:cs="Arial"/>
          <w:b/>
          <w:color w:val="C00000"/>
          <w:sz w:val="20"/>
          <w:szCs w:val="20"/>
        </w:rPr>
        <w:t> </w:t>
      </w:r>
      <w:r>
        <w:rPr>
          <w:rFonts w:ascii="Arial" w:hAnsi="Arial" w:cs="Arial"/>
          <w:color w:val="C00000"/>
          <w:sz w:val="20"/>
          <w:szCs w:val="20"/>
        </w:rPr>
        <w:t>Il est possible de prévoir que c</w:t>
      </w:r>
      <w:r w:rsidRPr="007042E1">
        <w:rPr>
          <w:rFonts w:ascii="Arial" w:hAnsi="Arial" w:cs="Arial"/>
          <w:color w:val="C00000"/>
          <w:sz w:val="20"/>
          <w:szCs w:val="20"/>
        </w:rPr>
        <w:t>e matériel ne peut</w:t>
      </w:r>
      <w:r>
        <w:rPr>
          <w:rFonts w:ascii="Arial" w:hAnsi="Arial" w:cs="Arial"/>
          <w:color w:val="C00000"/>
          <w:sz w:val="20"/>
          <w:szCs w:val="20"/>
        </w:rPr>
        <w:t xml:space="preserve"> </w:t>
      </w:r>
      <w:r w:rsidRPr="007042E1">
        <w:rPr>
          <w:rFonts w:ascii="Arial" w:hAnsi="Arial" w:cs="Arial"/>
          <w:color w:val="C00000"/>
          <w:sz w:val="20"/>
          <w:szCs w:val="20"/>
        </w:rPr>
        <w:t>être utilisé qu’à des fins professionnelles (notamment s’agissant de la mise à disposition des moyens de communication (internet…)</w:t>
      </w:r>
      <w:r>
        <w:rPr>
          <w:rFonts w:ascii="Arial" w:hAnsi="Arial" w:cs="Arial"/>
          <w:color w:val="C00000"/>
          <w:sz w:val="20"/>
          <w:szCs w:val="20"/>
        </w:rPr>
        <w:t>)</w:t>
      </w:r>
      <w:r w:rsidRPr="007042E1">
        <w:rPr>
          <w:rFonts w:ascii="Arial" w:hAnsi="Arial" w:cs="Arial"/>
          <w:color w:val="C00000"/>
          <w:sz w:val="20"/>
          <w:szCs w:val="20"/>
        </w:rPr>
        <w:t xml:space="preserve"> et qu’</w:t>
      </w:r>
      <w:r>
        <w:rPr>
          <w:rFonts w:ascii="Arial" w:hAnsi="Arial" w:cs="Arial"/>
          <w:color w:val="C00000"/>
          <w:sz w:val="20"/>
          <w:szCs w:val="20"/>
        </w:rPr>
        <w:t>en dehors de la vétusté, il devra être restitué en « bon état » une fois le contrat résilié.</w:t>
      </w:r>
    </w:p>
    <w:p w:rsidR="00FA1F93" w:rsidRPr="007042E1" w:rsidRDefault="00FA1F93" w:rsidP="00FA1F93">
      <w:pPr>
        <w:autoSpaceDE w:val="0"/>
        <w:autoSpaceDN w:val="0"/>
        <w:adjustRightInd w:val="0"/>
        <w:jc w:val="both"/>
        <w:rPr>
          <w:rFonts w:ascii="Arial" w:hAnsi="Arial" w:cs="Arial"/>
          <w:bCs/>
          <w:color w:val="C00000"/>
          <w:sz w:val="20"/>
          <w:szCs w:val="20"/>
        </w:rPr>
      </w:pPr>
      <w:r>
        <w:rPr>
          <w:rFonts w:ascii="Arial" w:hAnsi="Arial" w:cs="Arial"/>
          <w:color w:val="C00000"/>
          <w:sz w:val="20"/>
          <w:szCs w:val="20"/>
        </w:rPr>
        <w:t>Il est également possible d’exclure de ces moyens le véhicule du titulaire.</w:t>
      </w:r>
    </w:p>
  </w:footnote>
  <w:footnote w:id="5">
    <w:p w:rsidR="00FA1F93" w:rsidRDefault="00FA1F93" w:rsidP="00FA1F93">
      <w:pPr>
        <w:pStyle w:val="Notedebasdepage"/>
        <w:jc w:val="both"/>
        <w:rPr>
          <w:rFonts w:ascii="Arial" w:hAnsi="Arial" w:cs="Arial"/>
          <w:color w:val="C00000"/>
        </w:rPr>
      </w:pPr>
      <w:r w:rsidRPr="00601348">
        <w:rPr>
          <w:rStyle w:val="Appelnotedebasdep"/>
          <w:rFonts w:ascii="Arial" w:hAnsi="Arial" w:cs="Arial"/>
          <w:b/>
          <w:color w:val="C00000"/>
        </w:rPr>
        <w:footnoteRef/>
      </w:r>
      <w:r w:rsidRPr="00601348">
        <w:rPr>
          <w:rFonts w:ascii="Arial" w:hAnsi="Arial" w:cs="Arial"/>
          <w:b/>
          <w:color w:val="C00000"/>
        </w:rPr>
        <w:t xml:space="preserve"> </w:t>
      </w:r>
      <w:r w:rsidRPr="0030213C">
        <w:rPr>
          <w:rFonts w:ascii="Arial" w:hAnsi="Arial" w:cs="Arial"/>
          <w:color w:val="C00000"/>
        </w:rPr>
        <w:t>Le contrat p</w:t>
      </w:r>
      <w:r>
        <w:rPr>
          <w:rFonts w:ascii="Arial" w:hAnsi="Arial" w:cs="Arial"/>
          <w:color w:val="C00000"/>
        </w:rPr>
        <w:t>eut être à durée déterminée ou indéterminée</w:t>
      </w:r>
      <w:r w:rsidRPr="0030213C">
        <w:rPr>
          <w:rFonts w:ascii="Arial" w:hAnsi="Arial" w:cs="Arial"/>
          <w:color w:val="C00000"/>
        </w:rPr>
        <w:t>.</w:t>
      </w:r>
    </w:p>
    <w:p w:rsidR="00FA1F93" w:rsidRPr="0030213C" w:rsidRDefault="00FA1F93" w:rsidP="00FA1F93">
      <w:pPr>
        <w:pStyle w:val="Notedebasdepage"/>
        <w:jc w:val="both"/>
        <w:rPr>
          <w:rFonts w:ascii="Arial" w:hAnsi="Arial" w:cs="Arial"/>
          <w:color w:val="C00000"/>
        </w:rPr>
      </w:pPr>
    </w:p>
  </w:footnote>
  <w:footnote w:id="6">
    <w:p w:rsidR="00FA1F93" w:rsidRPr="0030213C" w:rsidRDefault="00FA1F93" w:rsidP="00FA1F93">
      <w:pPr>
        <w:pStyle w:val="Notedebasdepage"/>
        <w:jc w:val="both"/>
        <w:rPr>
          <w:rFonts w:ascii="Arial" w:hAnsi="Arial" w:cs="Arial"/>
          <w:color w:val="C00000"/>
        </w:rPr>
      </w:pPr>
      <w:r w:rsidRPr="00601348">
        <w:rPr>
          <w:rStyle w:val="Appelnotedebasdep"/>
          <w:rFonts w:ascii="Arial" w:hAnsi="Arial" w:cs="Arial"/>
          <w:b/>
          <w:color w:val="C00000"/>
        </w:rPr>
        <w:footnoteRef/>
      </w:r>
      <w:r>
        <w:rPr>
          <w:rFonts w:ascii="Arial" w:hAnsi="Arial" w:cs="Arial"/>
          <w:color w:val="C00000"/>
        </w:rPr>
        <w:t xml:space="preserve"> </w:t>
      </w:r>
      <w:r w:rsidRPr="0030213C">
        <w:rPr>
          <w:rFonts w:ascii="Arial" w:hAnsi="Arial" w:cs="Arial"/>
          <w:color w:val="C00000"/>
        </w:rPr>
        <w:t>Les parties ont la possibilité de préciser le caractère renouvelable ou prorogeable de la période d’essai ainsi que, le cas échéant, les modalités du renouvellement ou de la prorogation de cette période d’essai.</w:t>
      </w:r>
    </w:p>
  </w:footnote>
  <w:footnote w:id="7">
    <w:p w:rsidR="00FA1F93" w:rsidRPr="0012563D" w:rsidRDefault="00FA1F93" w:rsidP="00FA1F93">
      <w:pPr>
        <w:pStyle w:val="Corpsdetexte"/>
        <w:spacing w:line="240" w:lineRule="auto"/>
        <w:rPr>
          <w:rFonts w:ascii="Arial" w:hAnsi="Arial" w:cs="Arial"/>
          <w:color w:val="C00000"/>
          <w:sz w:val="20"/>
        </w:rPr>
      </w:pPr>
      <w:r w:rsidRPr="00601348">
        <w:rPr>
          <w:rStyle w:val="Appelnotedebasdep"/>
          <w:rFonts w:ascii="Arial" w:hAnsi="Arial" w:cs="Arial"/>
          <w:b/>
          <w:color w:val="C00000"/>
          <w:sz w:val="20"/>
        </w:rPr>
        <w:footnoteRef/>
      </w:r>
      <w:r w:rsidRPr="00601348">
        <w:rPr>
          <w:rFonts w:ascii="Arial" w:hAnsi="Arial" w:cs="Arial"/>
          <w:b/>
          <w:color w:val="C00000"/>
          <w:sz w:val="20"/>
        </w:rPr>
        <w:t xml:space="preserve"> </w:t>
      </w:r>
      <w:r>
        <w:rPr>
          <w:rFonts w:ascii="Arial" w:hAnsi="Arial" w:cs="Arial"/>
          <w:color w:val="C00000"/>
          <w:sz w:val="20"/>
        </w:rPr>
        <w:t>Il est possible de prévoir que ce dépôt de preuve sera renouvelé chaque année.</w:t>
      </w:r>
      <w:r w:rsidRPr="0012563D">
        <w:rPr>
          <w:rFonts w:ascii="Arial" w:hAnsi="Arial" w:cs="Arial"/>
          <w:color w:val="C00000"/>
          <w:sz w:val="20"/>
        </w:rPr>
        <w:t xml:space="preserve"> </w:t>
      </w:r>
    </w:p>
    <w:p w:rsidR="00FA1F93" w:rsidRDefault="00FA1F93" w:rsidP="00FA1F93">
      <w:pPr>
        <w:pStyle w:val="Notedebasdepage"/>
      </w:pPr>
    </w:p>
  </w:footnote>
  <w:footnote w:id="8">
    <w:p w:rsidR="00FA1F93" w:rsidRPr="00F0009C" w:rsidRDefault="00FA1F93" w:rsidP="00FA1F93">
      <w:pPr>
        <w:tabs>
          <w:tab w:val="left" w:pos="0"/>
          <w:tab w:val="left" w:pos="576"/>
          <w:tab w:val="right" w:pos="10080"/>
        </w:tabs>
        <w:spacing w:line="240" w:lineRule="atLeast"/>
        <w:jc w:val="both"/>
        <w:rPr>
          <w:rFonts w:ascii="Arial" w:hAnsi="Arial" w:cs="Arial"/>
          <w:i/>
          <w:color w:val="C00000"/>
        </w:rPr>
      </w:pPr>
      <w:r w:rsidRPr="00601348">
        <w:rPr>
          <w:rStyle w:val="Appelnotedebasdep"/>
          <w:rFonts w:ascii="Arial" w:hAnsi="Arial" w:cs="Arial"/>
          <w:b/>
          <w:color w:val="C00000"/>
          <w:sz w:val="20"/>
          <w:szCs w:val="20"/>
        </w:rPr>
        <w:footnoteRef/>
      </w:r>
      <w:r w:rsidRPr="00601348">
        <w:rPr>
          <w:rFonts w:ascii="Arial" w:hAnsi="Arial" w:cs="Arial"/>
          <w:b/>
          <w:color w:val="C00000"/>
          <w:sz w:val="20"/>
          <w:szCs w:val="20"/>
        </w:rPr>
        <w:t xml:space="preserve"> </w:t>
      </w:r>
      <w:r w:rsidRPr="006E38BA">
        <w:rPr>
          <w:rFonts w:ascii="Arial" w:hAnsi="Arial" w:cs="Arial"/>
          <w:color w:val="C00000"/>
          <w:sz w:val="20"/>
          <w:szCs w:val="20"/>
        </w:rPr>
        <w:t xml:space="preserve">Il est conseillé de préciser les modalités de la réévaluation de ce pourcentage (d’un commun accord ou de </w:t>
      </w:r>
      <w:r w:rsidRPr="006B5FE6">
        <w:rPr>
          <w:rFonts w:ascii="Arial" w:hAnsi="Arial" w:cs="Arial"/>
          <w:color w:val="C00000"/>
          <w:sz w:val="20"/>
          <w:szCs w:val="20"/>
        </w:rPr>
        <w:t>manière unilatérale), les limites qui peuvent être fixées, ainsi que la procédure à suivre  en cas de refus de l’assistant.</w:t>
      </w:r>
    </w:p>
  </w:footnote>
  <w:footnote w:id="9">
    <w:p w:rsidR="00FA1F93" w:rsidRDefault="00FA1F93" w:rsidP="00FA1F93">
      <w:pPr>
        <w:pStyle w:val="Notedebasdepage"/>
        <w:jc w:val="both"/>
      </w:pPr>
      <w:r w:rsidRPr="00601348">
        <w:rPr>
          <w:rStyle w:val="Appelnotedebasdep"/>
          <w:rFonts w:ascii="Arial" w:hAnsi="Arial" w:cs="Arial"/>
          <w:b/>
          <w:color w:val="C00000"/>
        </w:rPr>
        <w:footnoteRef/>
      </w:r>
      <w:r>
        <w:rPr>
          <w:rFonts w:ascii="Arial" w:hAnsi="Arial" w:cs="Arial"/>
          <w:color w:val="C00000"/>
        </w:rPr>
        <w:t> </w:t>
      </w:r>
      <w:r w:rsidRPr="006B5FE6">
        <w:rPr>
          <w:rFonts w:ascii="Arial" w:hAnsi="Arial" w:cs="Arial"/>
          <w:color w:val="C00000"/>
        </w:rPr>
        <w:t xml:space="preserve">Les parties peuvent convenir que l’assistant reverse au titulaire </w:t>
      </w:r>
      <w:r>
        <w:rPr>
          <w:rFonts w:ascii="Arial" w:hAnsi="Arial" w:cs="Arial"/>
          <w:color w:val="C00000"/>
        </w:rPr>
        <w:t xml:space="preserve">tout ou partie de </w:t>
      </w:r>
      <w:r w:rsidRPr="006B5FE6">
        <w:rPr>
          <w:rFonts w:ascii="Arial" w:hAnsi="Arial" w:cs="Arial"/>
          <w:color w:val="C00000"/>
        </w:rPr>
        <w:t>l’aide à la télétransmission qu’il perçoit de l’assurance maladie.</w:t>
      </w:r>
    </w:p>
  </w:footnote>
  <w:footnote w:id="10">
    <w:p w:rsidR="00FA1F93" w:rsidRDefault="00FA1F93" w:rsidP="00FA1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color w:val="C00000"/>
          <w:sz w:val="20"/>
          <w:szCs w:val="20"/>
        </w:rPr>
      </w:pPr>
      <w:r w:rsidRPr="0012563D">
        <w:rPr>
          <w:rStyle w:val="Appelnotedebasdep"/>
          <w:rFonts w:ascii="Arial" w:hAnsi="Arial" w:cs="Arial"/>
          <w:color w:val="C00000"/>
          <w:sz w:val="20"/>
          <w:szCs w:val="20"/>
        </w:rPr>
        <w:footnoteRef/>
      </w:r>
      <w:r w:rsidRPr="0012563D">
        <w:rPr>
          <w:rFonts w:ascii="Arial" w:hAnsi="Arial" w:cs="Arial"/>
          <w:color w:val="C00000"/>
          <w:sz w:val="20"/>
          <w:szCs w:val="20"/>
        </w:rPr>
        <w:t xml:space="preserve"> </w:t>
      </w:r>
      <w:r>
        <w:rPr>
          <w:rFonts w:ascii="Arial" w:hAnsi="Arial" w:cs="Arial"/>
          <w:color w:val="C00000"/>
          <w:sz w:val="20"/>
          <w:szCs w:val="20"/>
        </w:rPr>
        <w:t>La durée de la sanction peut être précisée.</w:t>
      </w:r>
    </w:p>
    <w:p w:rsidR="00FA1F93" w:rsidRDefault="00FA1F93" w:rsidP="00FA1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color w:val="C00000"/>
          <w:sz w:val="20"/>
          <w:szCs w:val="20"/>
        </w:rPr>
      </w:pPr>
      <w:r w:rsidRPr="0012563D">
        <w:rPr>
          <w:rFonts w:ascii="Arial" w:hAnsi="Arial" w:cs="Arial"/>
          <w:color w:val="C00000"/>
          <w:sz w:val="20"/>
          <w:szCs w:val="20"/>
        </w:rPr>
        <w:t xml:space="preserve">Il est également possible de prévoir une clause pénale qui s’appliquera en cas de </w:t>
      </w:r>
      <w:proofErr w:type="spellStart"/>
      <w:r w:rsidRPr="0012563D">
        <w:rPr>
          <w:rFonts w:ascii="Arial" w:hAnsi="Arial" w:cs="Arial"/>
          <w:color w:val="C00000"/>
          <w:sz w:val="20"/>
          <w:szCs w:val="20"/>
        </w:rPr>
        <w:t>non respect</w:t>
      </w:r>
      <w:proofErr w:type="spellEnd"/>
      <w:r w:rsidRPr="0012563D">
        <w:rPr>
          <w:rFonts w:ascii="Arial" w:hAnsi="Arial" w:cs="Arial"/>
          <w:color w:val="C00000"/>
          <w:sz w:val="20"/>
          <w:szCs w:val="20"/>
        </w:rPr>
        <w:t xml:space="preserve"> par l’une des parties du préavis.</w:t>
      </w:r>
    </w:p>
    <w:p w:rsidR="00FA1F93" w:rsidRPr="0012563D" w:rsidRDefault="00FA1F93" w:rsidP="00FA1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color w:val="C00000"/>
          <w:sz w:val="20"/>
          <w:szCs w:val="20"/>
        </w:rPr>
      </w:pPr>
    </w:p>
  </w:footnote>
  <w:footnote w:id="11">
    <w:p w:rsidR="00FA1F93" w:rsidRPr="001831B1" w:rsidRDefault="00FA1F93" w:rsidP="00FA1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color w:val="C00000"/>
          <w:sz w:val="20"/>
          <w:szCs w:val="20"/>
        </w:rPr>
      </w:pPr>
      <w:r w:rsidRPr="00726B6B">
        <w:rPr>
          <w:rStyle w:val="Appelnotedebasdep"/>
          <w:rFonts w:ascii="Arial" w:hAnsi="Arial" w:cs="Arial"/>
          <w:color w:val="C00000"/>
          <w:sz w:val="20"/>
          <w:szCs w:val="20"/>
        </w:rPr>
        <w:footnoteRef/>
      </w:r>
      <w:r w:rsidRPr="00726B6B">
        <w:rPr>
          <w:rFonts w:ascii="Arial" w:hAnsi="Arial" w:cs="Arial"/>
          <w:color w:val="C00000"/>
          <w:sz w:val="20"/>
          <w:szCs w:val="20"/>
        </w:rPr>
        <w:t xml:space="preserve"> </w:t>
      </w:r>
      <w:r w:rsidRPr="001831B1">
        <w:rPr>
          <w:rFonts w:ascii="Arial" w:hAnsi="Arial" w:cs="Arial"/>
          <w:color w:val="C00000"/>
          <w:sz w:val="20"/>
          <w:szCs w:val="20"/>
        </w:rPr>
        <w:t>La jurisprudence civile considère qu’une clause de non concurrence doit être limitée dans le temps, dans l’espace, et doit être proportionnée aux intérêts légitimes à protéger.</w:t>
      </w:r>
    </w:p>
    <w:p w:rsidR="00FA1F93" w:rsidRDefault="00FA1F93" w:rsidP="00FA1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color w:val="C00000"/>
          <w:sz w:val="20"/>
          <w:szCs w:val="20"/>
        </w:rPr>
      </w:pPr>
      <w:r>
        <w:rPr>
          <w:rFonts w:ascii="Arial" w:hAnsi="Arial" w:cs="Arial"/>
          <w:color w:val="C00000"/>
          <w:sz w:val="20"/>
          <w:szCs w:val="20"/>
        </w:rPr>
        <w:t>Il est</w:t>
      </w:r>
      <w:r w:rsidRPr="00726B6B">
        <w:rPr>
          <w:rFonts w:ascii="Arial" w:hAnsi="Arial" w:cs="Arial"/>
          <w:color w:val="C00000"/>
          <w:sz w:val="20"/>
          <w:szCs w:val="20"/>
        </w:rPr>
        <w:t xml:space="preserve"> possible de ne prévoir qu’une clause de non réinstallation</w:t>
      </w:r>
      <w:r>
        <w:rPr>
          <w:rFonts w:ascii="Arial" w:hAnsi="Arial" w:cs="Arial"/>
          <w:color w:val="C00000"/>
          <w:sz w:val="20"/>
          <w:szCs w:val="20"/>
        </w:rPr>
        <w:t xml:space="preserve"> (ce qui permet à l’assistant</w:t>
      </w:r>
      <w:r w:rsidRPr="00726B6B">
        <w:rPr>
          <w:rFonts w:ascii="Arial" w:hAnsi="Arial" w:cs="Arial"/>
          <w:color w:val="C00000"/>
          <w:sz w:val="20"/>
          <w:szCs w:val="20"/>
        </w:rPr>
        <w:t xml:space="preserve"> d’effectuer des remplacements), ou encore par exemple de ne viser que l’exercice libéral.</w:t>
      </w:r>
    </w:p>
    <w:p w:rsidR="00FA1F93" w:rsidRPr="00CA0A4E" w:rsidRDefault="00FA1F93" w:rsidP="00FA1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color w:val="C00000"/>
          <w:sz w:val="20"/>
          <w:szCs w:val="20"/>
        </w:rPr>
      </w:pPr>
      <w:r w:rsidRPr="00726B6B">
        <w:rPr>
          <w:rFonts w:ascii="Arial" w:hAnsi="Arial" w:cs="Arial"/>
          <w:color w:val="C00000"/>
          <w:sz w:val="20"/>
          <w:szCs w:val="20"/>
        </w:rPr>
        <w:t>Il est également possible de citer de manière exhaustive les noms des agglomérations visées par la clause de non concurrence. Lorsqu’il s’agit de grosses agglomérations, il est possible de limiter la clause à un ou plusieurs arrondissements de la ville, ou encore à un seul quartier.</w:t>
      </w:r>
    </w:p>
  </w:footnote>
  <w:footnote w:id="12">
    <w:p w:rsidR="00FA1F93" w:rsidRDefault="00FA1F93" w:rsidP="00FA1F93">
      <w:pPr>
        <w:pStyle w:val="Notedebasdepage"/>
        <w:rPr>
          <w:rFonts w:ascii="Arial" w:hAnsi="Arial" w:cs="Arial"/>
          <w:color w:val="C00000"/>
        </w:rPr>
      </w:pPr>
      <w:r w:rsidRPr="00601348">
        <w:rPr>
          <w:rStyle w:val="Appelnotedebasdep"/>
          <w:rFonts w:ascii="Arial" w:hAnsi="Arial" w:cs="Arial"/>
          <w:b/>
          <w:color w:val="C00000"/>
        </w:rPr>
        <w:footnoteRef/>
      </w:r>
      <w:r w:rsidRPr="00601348">
        <w:rPr>
          <w:rFonts w:ascii="Arial" w:hAnsi="Arial" w:cs="Arial"/>
          <w:b/>
          <w:color w:val="C00000"/>
        </w:rPr>
        <w:t xml:space="preserve">  </w:t>
      </w:r>
      <w:r>
        <w:rPr>
          <w:rFonts w:ascii="Arial" w:hAnsi="Arial" w:cs="Arial"/>
          <w:color w:val="C00000"/>
        </w:rPr>
        <w:t>La durée de la sanction peut être précisée.</w:t>
      </w:r>
    </w:p>
    <w:p w:rsidR="00FA1F93" w:rsidRPr="001971F1" w:rsidRDefault="00FA1F93" w:rsidP="00FA1F93">
      <w:pPr>
        <w:pStyle w:val="Notedebasdepage"/>
        <w:rPr>
          <w:color w:val="C00000"/>
        </w:rPr>
      </w:pPr>
    </w:p>
  </w:footnote>
  <w:footnote w:id="13">
    <w:p w:rsidR="00FA1F93" w:rsidRPr="00EB0473" w:rsidRDefault="00FA1F93" w:rsidP="00FA1F93">
      <w:pPr>
        <w:autoSpaceDE w:val="0"/>
        <w:autoSpaceDN w:val="0"/>
        <w:adjustRightInd w:val="0"/>
        <w:spacing w:after="0"/>
        <w:jc w:val="both"/>
        <w:rPr>
          <w:rFonts w:ascii="Arial" w:hAnsi="Arial" w:cs="Arial"/>
          <w:color w:val="C00000"/>
          <w:sz w:val="20"/>
          <w:szCs w:val="20"/>
        </w:rPr>
      </w:pPr>
      <w:r w:rsidRPr="00601348">
        <w:rPr>
          <w:rStyle w:val="Appelnotedebasdep"/>
          <w:rFonts w:ascii="Arial" w:hAnsi="Arial" w:cs="Arial"/>
          <w:b/>
          <w:color w:val="C00000"/>
          <w:sz w:val="20"/>
          <w:szCs w:val="20"/>
        </w:rPr>
        <w:footnoteRef/>
      </w:r>
      <w:r w:rsidRPr="00317D7A">
        <w:rPr>
          <w:rFonts w:ascii="Arial" w:hAnsi="Arial" w:cs="Arial"/>
          <w:color w:val="C00000"/>
        </w:rPr>
        <w:t xml:space="preserve"> </w:t>
      </w:r>
      <w:r w:rsidRPr="00EB0473">
        <w:rPr>
          <w:rFonts w:ascii="Arial" w:hAnsi="Arial" w:cs="Arial"/>
          <w:color w:val="C00000"/>
          <w:sz w:val="20"/>
          <w:szCs w:val="20"/>
        </w:rPr>
        <w:t>Les parties peuvent</w:t>
      </w:r>
      <w:r>
        <w:rPr>
          <w:rFonts w:ascii="Arial" w:hAnsi="Arial" w:cs="Arial"/>
          <w:color w:val="C00000"/>
          <w:sz w:val="20"/>
          <w:szCs w:val="20"/>
        </w:rPr>
        <w:t xml:space="preserve"> également</w:t>
      </w:r>
      <w:r w:rsidRPr="00EB0473">
        <w:rPr>
          <w:rFonts w:ascii="Arial" w:hAnsi="Arial" w:cs="Arial"/>
          <w:color w:val="C00000"/>
          <w:sz w:val="20"/>
          <w:szCs w:val="20"/>
        </w:rPr>
        <w:t xml:space="preserve"> choisir de</w:t>
      </w:r>
      <w:r>
        <w:rPr>
          <w:rFonts w:ascii="Arial" w:hAnsi="Arial" w:cs="Arial"/>
          <w:color w:val="C00000"/>
          <w:sz w:val="20"/>
          <w:szCs w:val="20"/>
        </w:rPr>
        <w:t xml:space="preserve"> soumettre leur litige à un </w:t>
      </w:r>
      <w:r w:rsidRPr="00EB0473">
        <w:rPr>
          <w:rFonts w:ascii="Arial" w:hAnsi="Arial" w:cs="Arial"/>
          <w:color w:val="C00000"/>
          <w:sz w:val="20"/>
          <w:szCs w:val="20"/>
        </w:rPr>
        <w:t xml:space="preserve">tribunal arbitral, </w:t>
      </w:r>
      <w:r>
        <w:rPr>
          <w:rFonts w:ascii="Arial" w:hAnsi="Arial" w:cs="Arial"/>
          <w:color w:val="C00000"/>
          <w:sz w:val="20"/>
          <w:szCs w:val="20"/>
        </w:rPr>
        <w:t>lequel</w:t>
      </w:r>
      <w:r w:rsidRPr="00EB0473">
        <w:rPr>
          <w:rFonts w:ascii="Arial" w:hAnsi="Arial" w:cs="Arial"/>
          <w:color w:val="C00000"/>
          <w:sz w:val="20"/>
          <w:szCs w:val="20"/>
        </w:rPr>
        <w:t xml:space="preserve"> sera composé :</w:t>
      </w:r>
    </w:p>
    <w:p w:rsidR="00FA1F93" w:rsidRPr="00EB0473" w:rsidRDefault="00FA1F93" w:rsidP="00FA1F93">
      <w:pPr>
        <w:numPr>
          <w:ilvl w:val="0"/>
          <w:numId w:val="2"/>
        </w:numPr>
        <w:autoSpaceDE w:val="0"/>
        <w:autoSpaceDN w:val="0"/>
        <w:adjustRightInd w:val="0"/>
        <w:spacing w:after="0" w:line="240" w:lineRule="auto"/>
        <w:jc w:val="both"/>
        <w:rPr>
          <w:rFonts w:ascii="Arial" w:hAnsi="Arial" w:cs="Arial"/>
          <w:color w:val="C00000"/>
          <w:sz w:val="20"/>
          <w:szCs w:val="20"/>
        </w:rPr>
      </w:pPr>
      <w:r>
        <w:rPr>
          <w:rFonts w:ascii="Arial" w:hAnsi="Arial" w:cs="Arial"/>
          <w:color w:val="C00000"/>
          <w:sz w:val="20"/>
          <w:szCs w:val="20"/>
        </w:rPr>
        <w:t>s</w:t>
      </w:r>
      <w:r w:rsidRPr="00EB0473">
        <w:rPr>
          <w:rFonts w:ascii="Arial" w:hAnsi="Arial" w:cs="Arial"/>
          <w:color w:val="C00000"/>
          <w:sz w:val="20"/>
          <w:szCs w:val="20"/>
        </w:rPr>
        <w:t>oit d’un arbitre unique. Les parties désigneront d'un commun accord l'arbitre unique appelé à trancher le différend. En cas de désaccord des parties, celui-ci sera désigné selon les modalités prévues par l’article 1452 du code de procédure civile.</w:t>
      </w:r>
    </w:p>
    <w:p w:rsidR="00FA1F93" w:rsidRPr="00EB0473" w:rsidRDefault="00FA1F93" w:rsidP="00FA1F93">
      <w:pPr>
        <w:numPr>
          <w:ilvl w:val="0"/>
          <w:numId w:val="2"/>
        </w:numPr>
        <w:autoSpaceDE w:val="0"/>
        <w:autoSpaceDN w:val="0"/>
        <w:adjustRightInd w:val="0"/>
        <w:spacing w:after="0" w:line="240" w:lineRule="auto"/>
        <w:jc w:val="both"/>
        <w:rPr>
          <w:rFonts w:ascii="Arial" w:hAnsi="Arial" w:cs="Arial"/>
          <w:color w:val="C00000"/>
          <w:sz w:val="20"/>
          <w:szCs w:val="20"/>
        </w:rPr>
      </w:pPr>
      <w:r>
        <w:rPr>
          <w:rFonts w:ascii="Arial" w:hAnsi="Arial" w:cs="Arial"/>
          <w:color w:val="C00000"/>
          <w:sz w:val="20"/>
          <w:szCs w:val="20"/>
        </w:rPr>
        <w:t>s</w:t>
      </w:r>
      <w:r w:rsidRPr="00EB0473">
        <w:rPr>
          <w:rFonts w:ascii="Arial" w:hAnsi="Arial" w:cs="Arial"/>
          <w:color w:val="C00000"/>
          <w:sz w:val="20"/>
          <w:szCs w:val="20"/>
        </w:rPr>
        <w:t xml:space="preserve">oit de trois arbitres dont deux désignés chacun par l’une et l’autre </w:t>
      </w:r>
      <w:r>
        <w:rPr>
          <w:rFonts w:ascii="Arial" w:hAnsi="Arial" w:cs="Arial"/>
          <w:color w:val="C00000"/>
          <w:sz w:val="20"/>
          <w:szCs w:val="20"/>
        </w:rPr>
        <w:t>partie, et le troisième choisi</w:t>
      </w:r>
      <w:r w:rsidRPr="00EB0473">
        <w:rPr>
          <w:rFonts w:ascii="Arial" w:hAnsi="Arial" w:cs="Arial"/>
          <w:color w:val="C00000"/>
          <w:sz w:val="20"/>
          <w:szCs w:val="20"/>
        </w:rPr>
        <w:t xml:space="preserve"> par les deux arbitres désignés</w:t>
      </w:r>
      <w:r>
        <w:rPr>
          <w:rFonts w:ascii="Arial" w:hAnsi="Arial" w:cs="Arial"/>
          <w:color w:val="C00000"/>
          <w:sz w:val="20"/>
          <w:szCs w:val="20"/>
        </w:rPr>
        <w:t>.</w:t>
      </w:r>
    </w:p>
    <w:p w:rsidR="00FA1F93" w:rsidRPr="00317D7A" w:rsidRDefault="00FA1F93" w:rsidP="00FA1F93">
      <w:pPr>
        <w:pStyle w:val="Notedebasdepage"/>
        <w:jc w:val="both"/>
        <w:rPr>
          <w:rFonts w:ascii="Arial" w:hAnsi="Arial" w:cs="Arial"/>
          <w:color w:val="C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7D2"/>
    <w:multiLevelType w:val="hybridMultilevel"/>
    <w:tmpl w:val="6E0E9EBA"/>
    <w:lvl w:ilvl="0" w:tplc="74F4156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B50DF"/>
    <w:multiLevelType w:val="hybridMultilevel"/>
    <w:tmpl w:val="4664E066"/>
    <w:lvl w:ilvl="0" w:tplc="87B0C9E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4B"/>
    <w:rsid w:val="000B78D5"/>
    <w:rsid w:val="006A184B"/>
    <w:rsid w:val="00D92FB1"/>
    <w:rsid w:val="00E15524"/>
    <w:rsid w:val="00E26106"/>
    <w:rsid w:val="00EF36E1"/>
    <w:rsid w:val="00FA1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F8A88-0153-40A7-ACEE-EA349D04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6A184B"/>
    <w:pPr>
      <w:spacing w:after="0" w:line="240" w:lineRule="auto"/>
    </w:pPr>
    <w:rPr>
      <w:rFonts w:ascii="Times New Roman" w:eastAsia="Times New Roman" w:hAnsi="Times New Roman" w:cs="Times New Roman"/>
      <w:sz w:val="20"/>
      <w:szCs w:val="20"/>
      <w:lang w:val="x-none" w:eastAsia="x-none"/>
    </w:rPr>
  </w:style>
  <w:style w:type="character" w:customStyle="1" w:styleId="NotedebasdepageCar">
    <w:name w:val="Note de bas de page Car"/>
    <w:basedOn w:val="Policepardfaut"/>
    <w:link w:val="Notedebasdepage"/>
    <w:rsid w:val="006A184B"/>
    <w:rPr>
      <w:rFonts w:ascii="Times New Roman" w:eastAsia="Times New Roman" w:hAnsi="Times New Roman" w:cs="Times New Roman"/>
      <w:sz w:val="20"/>
      <w:szCs w:val="20"/>
      <w:lang w:val="x-none" w:eastAsia="x-none"/>
    </w:rPr>
  </w:style>
  <w:style w:type="character" w:styleId="Appelnotedebasdep">
    <w:name w:val="footnote reference"/>
    <w:unhideWhenUsed/>
    <w:rsid w:val="006A184B"/>
    <w:rPr>
      <w:vertAlign w:val="superscript"/>
    </w:rPr>
  </w:style>
  <w:style w:type="paragraph" w:styleId="Sansinterligne">
    <w:name w:val="No Spacing"/>
    <w:uiPriority w:val="1"/>
    <w:qFormat/>
    <w:rsid w:val="006A184B"/>
    <w:pPr>
      <w:spacing w:after="0" w:line="240" w:lineRule="auto"/>
    </w:pPr>
    <w:rPr>
      <w:rFonts w:ascii="Times New Roman" w:eastAsia="Times New Roman" w:hAnsi="Times New Roman" w:cs="Times New Roman"/>
      <w:sz w:val="24"/>
      <w:szCs w:val="24"/>
      <w:lang w:eastAsia="fr-FR"/>
    </w:rPr>
  </w:style>
  <w:style w:type="character" w:styleId="Accentuation">
    <w:name w:val="Emphasis"/>
    <w:qFormat/>
    <w:rsid w:val="006A184B"/>
    <w:rPr>
      <w:i/>
      <w:iCs/>
    </w:rPr>
  </w:style>
  <w:style w:type="paragraph" w:styleId="Corpsdetexte">
    <w:name w:val="Body Text"/>
    <w:basedOn w:val="Normal"/>
    <w:link w:val="CorpsdetexteCar"/>
    <w:uiPriority w:val="99"/>
    <w:semiHidden/>
    <w:unhideWhenUsed/>
    <w:rsid w:val="00FA1F93"/>
    <w:pPr>
      <w:spacing w:after="120"/>
    </w:pPr>
  </w:style>
  <w:style w:type="character" w:customStyle="1" w:styleId="CorpsdetexteCar">
    <w:name w:val="Corps de texte Car"/>
    <w:basedOn w:val="Policepardfaut"/>
    <w:link w:val="Corpsdetexte"/>
    <w:uiPriority w:val="99"/>
    <w:semiHidden/>
    <w:rsid w:val="00FA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10164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LIABEUF</dc:creator>
  <cp:keywords/>
  <dc:description/>
  <cp:lastModifiedBy>Portable Jacques</cp:lastModifiedBy>
  <cp:revision>2</cp:revision>
  <dcterms:created xsi:type="dcterms:W3CDTF">2015-08-26T13:13:00Z</dcterms:created>
  <dcterms:modified xsi:type="dcterms:W3CDTF">2015-08-26T13:13:00Z</dcterms:modified>
</cp:coreProperties>
</file>